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CD69B3" w:rsidP="00D848AE">
      <w:pPr>
        <w:spacing w:before="0" w:after="240" w:line="240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-274320</wp:posOffset>
            </wp:positionV>
            <wp:extent cx="1554480" cy="1250950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C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7.2pt;margin-top:6.15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" filled="f" stroked="f">
            <v:textbox inset=",7.2pt,,7.2pt">
              <w:txbxContent>
                <w:p w:rsidR="00DF21BD" w:rsidRDefault="00DF21BD" w:rsidP="00DF21BD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8A2A72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Melhorando a vida de mulheres e meninas </w:t>
                  </w:r>
                </w:p>
                <w:p w:rsidR="00DF21BD" w:rsidRDefault="00DF21BD" w:rsidP="00DF21BD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8A2A72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através de programas que levam a </w:t>
                  </w:r>
                </w:p>
                <w:p w:rsidR="00DF21BD" w:rsidRPr="00925511" w:rsidRDefault="00DF21BD" w:rsidP="00DF21BD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8A2A72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capacitação econômica e social</w:t>
                  </w: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t>.</w:t>
                  </w:r>
                </w:p>
                <w:p w:rsidR="00501504" w:rsidRPr="00925511" w:rsidRDefault="00501504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A73C62" w:rsidRDefault="00D848AE" w:rsidP="00D848AE">
      <w:pPr>
        <w:pStyle w:val="Heading2"/>
        <w:spacing w:before="0" w:line="240" w:lineRule="auto"/>
        <w:rPr>
          <w:lang w:val="pt-BR"/>
        </w:rPr>
      </w:pPr>
      <w:r w:rsidRPr="00A73C62">
        <w:rPr>
          <w:lang w:val="pt-BR"/>
        </w:rPr>
        <w:t>Soroptimist</w:t>
      </w:r>
      <w:r w:rsidR="00A73C62" w:rsidRPr="00A73C62">
        <w:rPr>
          <w:lang w:val="pt-BR"/>
        </w:rPr>
        <w:t>a Internacional das Amé</w:t>
      </w:r>
      <w:r w:rsidRPr="00A73C62">
        <w:rPr>
          <w:lang w:val="pt-BR"/>
        </w:rPr>
        <w:t>ricas</w:t>
      </w:r>
    </w:p>
    <w:p w:rsidR="00D848AE" w:rsidRPr="00E7102C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pt-BR"/>
        </w:rPr>
      </w:pPr>
    </w:p>
    <w:p w:rsidR="00B64A21" w:rsidRPr="00E7102C" w:rsidRDefault="00800B0D" w:rsidP="00551D42">
      <w:pPr>
        <w:pStyle w:val="PinkHeading"/>
        <w:rPr>
          <w:rFonts w:ascii="Arial" w:hAnsi="Arial" w:cs="Arial"/>
          <w:b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99695</wp:posOffset>
            </wp:positionV>
            <wp:extent cx="2633980" cy="3456940"/>
            <wp:effectExtent l="57150" t="38100" r="33020" b="10160"/>
            <wp:wrapThrough wrapText="bothSides">
              <wp:wrapPolygon edited="0">
                <wp:start x="-469" y="-238"/>
                <wp:lineTo x="-469" y="21663"/>
                <wp:lineTo x="21871" y="21663"/>
                <wp:lineTo x="21871" y="-238"/>
                <wp:lineTo x="-469" y="-238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093" t="24248" r="31010" b="1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4569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D5" w:rsidRPr="00E7102C">
        <w:rPr>
          <w:rFonts w:ascii="Arial" w:hAnsi="Arial" w:cs="Arial"/>
          <w:b/>
          <w:i/>
          <w:sz w:val="28"/>
          <w:szCs w:val="28"/>
          <w:u w:val="single"/>
          <w:lang w:val="pt-BR"/>
        </w:rPr>
        <w:t>Millennials</w:t>
      </w:r>
      <w:r w:rsidR="00984C07" w:rsidRPr="00E7102C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: </w:t>
      </w:r>
      <w:r w:rsidR="00A73C62" w:rsidRPr="00E7102C">
        <w:rPr>
          <w:rFonts w:ascii="Arial" w:hAnsi="Arial" w:cs="Arial"/>
          <w:b/>
          <w:sz w:val="28"/>
          <w:szCs w:val="28"/>
          <w:u w:val="single"/>
          <w:lang w:val="pt-BR"/>
        </w:rPr>
        <w:t>Perfil da Geração</w:t>
      </w:r>
    </w:p>
    <w:p w:rsidR="00D46644" w:rsidRPr="00E7102C" w:rsidRDefault="00D46644" w:rsidP="00800B0D">
      <w:pPr>
        <w:tabs>
          <w:tab w:val="left" w:pos="450"/>
        </w:tabs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  <w:bookmarkStart w:id="0" w:name="_GoBack"/>
      <w:bookmarkEnd w:id="0"/>
    </w:p>
    <w:p w:rsidR="003629D5" w:rsidRPr="00E7102C" w:rsidRDefault="00A73C62" w:rsidP="00800B0D">
      <w:pPr>
        <w:spacing w:before="0" w:after="0" w:line="300" w:lineRule="exact"/>
        <w:rPr>
          <w:rFonts w:asciiTheme="majorHAnsi" w:hAnsiTheme="majorHAnsi"/>
          <w:b/>
          <w:sz w:val="22"/>
          <w:szCs w:val="22"/>
          <w:lang w:val="pt-BR"/>
        </w:rPr>
      </w:pPr>
      <w:r w:rsidRPr="00E7102C">
        <w:rPr>
          <w:rFonts w:asciiTheme="majorHAnsi" w:hAnsiTheme="majorHAnsi"/>
          <w:b/>
          <w:sz w:val="22"/>
          <w:szCs w:val="22"/>
          <w:lang w:val="pt-BR"/>
        </w:rPr>
        <w:t>Nascidos entre</w:t>
      </w:r>
      <w:r w:rsidR="003629D5" w:rsidRPr="00E7102C">
        <w:rPr>
          <w:rFonts w:asciiTheme="majorHAnsi" w:hAnsiTheme="majorHAnsi"/>
          <w:b/>
          <w:sz w:val="22"/>
          <w:szCs w:val="22"/>
          <w:lang w:val="pt-BR"/>
        </w:rPr>
        <w:t xml:space="preserve"> 1982-2000</w:t>
      </w:r>
    </w:p>
    <w:p w:rsidR="003629D5" w:rsidRPr="00E7102C" w:rsidRDefault="00A73C62" w:rsidP="00800B0D">
      <w:pPr>
        <w:spacing w:before="0" w:after="0" w:line="300" w:lineRule="exact"/>
        <w:rPr>
          <w:rFonts w:asciiTheme="majorHAnsi" w:hAnsiTheme="majorHAnsi"/>
          <w:b/>
          <w:sz w:val="22"/>
          <w:szCs w:val="22"/>
          <w:lang w:val="pt-BR"/>
        </w:rPr>
      </w:pPr>
      <w:r w:rsidRPr="00E7102C">
        <w:rPr>
          <w:rFonts w:asciiTheme="majorHAnsi" w:hAnsiTheme="majorHAnsi"/>
          <w:b/>
          <w:sz w:val="22"/>
          <w:szCs w:val="22"/>
          <w:lang w:val="pt-BR"/>
        </w:rPr>
        <w:t>Faixa etária em</w:t>
      </w:r>
      <w:r w:rsidR="003629D5" w:rsidRPr="00E7102C">
        <w:rPr>
          <w:rFonts w:asciiTheme="majorHAnsi" w:hAnsiTheme="majorHAnsi"/>
          <w:b/>
          <w:sz w:val="22"/>
          <w:szCs w:val="22"/>
          <w:lang w:val="pt-BR"/>
        </w:rPr>
        <w:t xml:space="preserve"> 201</w:t>
      </w:r>
      <w:r w:rsidR="00283CEE">
        <w:rPr>
          <w:rFonts w:asciiTheme="majorHAnsi" w:hAnsiTheme="majorHAnsi"/>
          <w:b/>
          <w:sz w:val="22"/>
          <w:szCs w:val="22"/>
          <w:lang w:val="pt-BR"/>
        </w:rPr>
        <w:t>7</w:t>
      </w:r>
      <w:r w:rsidR="003629D5" w:rsidRPr="00E7102C">
        <w:rPr>
          <w:rFonts w:asciiTheme="majorHAnsi" w:hAnsiTheme="majorHAnsi"/>
          <w:b/>
          <w:sz w:val="22"/>
          <w:szCs w:val="22"/>
          <w:lang w:val="pt-BR"/>
        </w:rPr>
        <w:t>: 1</w:t>
      </w:r>
      <w:r w:rsidR="00283CEE">
        <w:rPr>
          <w:rFonts w:asciiTheme="majorHAnsi" w:hAnsiTheme="majorHAnsi"/>
          <w:b/>
          <w:sz w:val="22"/>
          <w:szCs w:val="22"/>
          <w:lang w:val="pt-BR"/>
        </w:rPr>
        <w:t>7</w:t>
      </w:r>
      <w:r w:rsidR="003629D5" w:rsidRPr="00E7102C">
        <w:rPr>
          <w:rFonts w:asciiTheme="majorHAnsi" w:hAnsiTheme="majorHAnsi"/>
          <w:b/>
          <w:sz w:val="22"/>
          <w:szCs w:val="22"/>
          <w:lang w:val="pt-BR"/>
        </w:rPr>
        <w:t>-3</w:t>
      </w:r>
      <w:r w:rsidR="00283CEE">
        <w:rPr>
          <w:rFonts w:asciiTheme="majorHAnsi" w:hAnsiTheme="majorHAnsi"/>
          <w:b/>
          <w:sz w:val="22"/>
          <w:szCs w:val="22"/>
          <w:lang w:val="pt-BR"/>
        </w:rPr>
        <w:t>5</w:t>
      </w:r>
    </w:p>
    <w:p w:rsidR="003629D5" w:rsidRPr="00E7102C" w:rsidRDefault="00A73C62" w:rsidP="00800B0D">
      <w:pPr>
        <w:spacing w:before="0" w:after="0" w:line="300" w:lineRule="exact"/>
        <w:rPr>
          <w:rFonts w:asciiTheme="majorHAnsi" w:hAnsiTheme="majorHAnsi"/>
          <w:b/>
          <w:sz w:val="22"/>
          <w:szCs w:val="22"/>
          <w:lang w:val="pt-BR"/>
        </w:rPr>
      </w:pPr>
      <w:r w:rsidRPr="00E7102C">
        <w:rPr>
          <w:rFonts w:asciiTheme="majorHAnsi" w:hAnsiTheme="majorHAnsi"/>
          <w:b/>
          <w:sz w:val="22"/>
          <w:szCs w:val="22"/>
          <w:lang w:val="pt-BR"/>
        </w:rPr>
        <w:t>Perspectiva da geração</w:t>
      </w:r>
      <w:r w:rsidR="003629D5" w:rsidRPr="00E7102C">
        <w:rPr>
          <w:rFonts w:asciiTheme="majorHAnsi" w:hAnsiTheme="majorHAnsi"/>
          <w:b/>
          <w:sz w:val="22"/>
          <w:szCs w:val="22"/>
          <w:lang w:val="pt-BR"/>
        </w:rPr>
        <w:t xml:space="preserve">: </w:t>
      </w:r>
      <w:r w:rsidR="00705183" w:rsidRPr="00E7102C">
        <w:rPr>
          <w:rFonts w:asciiTheme="majorHAnsi" w:hAnsiTheme="majorHAnsi"/>
          <w:b/>
          <w:sz w:val="22"/>
          <w:szCs w:val="22"/>
          <w:lang w:val="pt-BR"/>
        </w:rPr>
        <w:t>Esperançosa</w:t>
      </w:r>
    </w:p>
    <w:p w:rsidR="003629D5" w:rsidRDefault="003629D5" w:rsidP="00800B0D">
      <w:pPr>
        <w:spacing w:before="0" w:after="0" w:line="300" w:lineRule="exact"/>
        <w:rPr>
          <w:rFonts w:asciiTheme="majorHAnsi" w:hAnsiTheme="majorHAnsi"/>
          <w:sz w:val="22"/>
          <w:szCs w:val="22"/>
          <w:lang w:val="pt-BR"/>
        </w:rPr>
      </w:pPr>
    </w:p>
    <w:p w:rsidR="003629D5" w:rsidRPr="00E7102C" w:rsidRDefault="00E96A89" w:rsidP="00800B0D">
      <w:pPr>
        <w:spacing w:before="0" w:after="0" w:line="300" w:lineRule="exact"/>
        <w:rPr>
          <w:rFonts w:asciiTheme="majorHAnsi" w:hAnsiTheme="majorHAnsi" w:cs="Arial"/>
          <w:sz w:val="22"/>
          <w:szCs w:val="22"/>
          <w:lang w:val="pt-BR"/>
        </w:rPr>
      </w:pPr>
      <w:r w:rsidRPr="00E7102C">
        <w:rPr>
          <w:rFonts w:asciiTheme="majorHAnsi" w:hAnsiTheme="majorHAnsi"/>
          <w:sz w:val="22"/>
          <w:szCs w:val="22"/>
          <w:lang w:val="pt-BR"/>
        </w:rPr>
        <w:t xml:space="preserve">Esta geração é o futuro da SIA! Também conhecida como a Geração Y, os </w:t>
      </w:r>
      <w:r w:rsidR="003629D5" w:rsidRPr="00E7102C">
        <w:rPr>
          <w:rFonts w:asciiTheme="majorHAnsi" w:hAnsiTheme="majorHAnsi" w:cs="Arial"/>
          <w:i/>
          <w:sz w:val="22"/>
          <w:szCs w:val="22"/>
          <w:lang w:val="pt-BR"/>
        </w:rPr>
        <w:t xml:space="preserve">Millennials </w:t>
      </w:r>
      <w:r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>são a maior população do mundo e até 2025, serão 75% da força de trabalho global</w:t>
      </w:r>
      <w:r w:rsidR="003629D5"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. </w:t>
      </w:r>
      <w:r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Eles foram erradamente referidos como intitulados, </w:t>
      </w:r>
      <w:r w:rsidR="00E7102C"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>autocentrados</w:t>
      </w:r>
      <w:r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, com </w:t>
      </w:r>
      <w:r w:rsidR="00E7102C"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>déficit</w:t>
      </w:r>
      <w:r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de atenção, imaturos, e incapazes de comunicação interpessoal. Na realidade, eles são praticantes do</w:t>
      </w:r>
      <w:r w:rsidR="006C3A64"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objetivo-orientado, podem facilmente realizar várias tarefas, e assim como os </w:t>
      </w:r>
      <w:r w:rsidR="006C3A64" w:rsidRPr="00E7102C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Baby Boomers</w:t>
      </w:r>
      <w:r w:rsidR="006C3A64"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, são </w:t>
      </w:r>
      <w:r w:rsidR="00E7102C"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>trabalhadores em</w:t>
      </w:r>
      <w:r w:rsidR="006C3A64"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equipe</w:t>
      </w:r>
      <w:r w:rsidR="003629D5" w:rsidRPr="00E7102C">
        <w:rPr>
          <w:rFonts w:asciiTheme="majorHAnsi" w:hAnsiTheme="majorHAnsi" w:cs="Arial"/>
          <w:sz w:val="22"/>
          <w:szCs w:val="22"/>
          <w:lang w:val="pt-BR"/>
        </w:rPr>
        <w:t xml:space="preserve">. </w:t>
      </w:r>
      <w:r w:rsidR="006C3A64" w:rsidRPr="00E7102C">
        <w:rPr>
          <w:rFonts w:asciiTheme="majorHAnsi" w:hAnsiTheme="majorHAnsi" w:cs="Arial"/>
          <w:sz w:val="22"/>
          <w:szCs w:val="22"/>
          <w:lang w:val="pt-BR"/>
        </w:rPr>
        <w:t xml:space="preserve">Não subestime o valor de trazer jovens sócias </w:t>
      </w:r>
      <w:r w:rsidR="006C3A64" w:rsidRPr="00E7102C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6C3A64" w:rsidRPr="00E7102C">
        <w:rPr>
          <w:rFonts w:asciiTheme="majorHAnsi" w:hAnsiTheme="majorHAnsi" w:cs="Arial"/>
          <w:sz w:val="22"/>
          <w:szCs w:val="22"/>
          <w:lang w:val="pt-BR"/>
        </w:rPr>
        <w:t xml:space="preserve"> para seu clube! 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3629D5" w:rsidRPr="00E7102C" w:rsidRDefault="006C3A64" w:rsidP="00800B0D">
      <w:pPr>
        <w:spacing w:before="0" w:after="0" w:line="300" w:lineRule="exact"/>
        <w:rPr>
          <w:rFonts w:asciiTheme="majorHAnsi" w:hAnsiTheme="majorHAnsi" w:cs="Arial"/>
          <w:color w:val="000000"/>
          <w:sz w:val="22"/>
          <w:szCs w:val="22"/>
          <w:lang w:val="pt-BR"/>
        </w:rPr>
      </w:pPr>
      <w:r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>Ao contrário de seus cole</w:t>
      </w:r>
      <w:r w:rsidR="006E4082"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gas mais velhos da Geração X, </w:t>
      </w:r>
      <w:r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</w:t>
      </w:r>
      <w:r w:rsidR="003629D5" w:rsidRPr="00E7102C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Millennials</w:t>
      </w:r>
      <w:r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têm uma visão muito positiva do mundo. Impulsionados pela felicidade pessoal e valorizando</w:t>
      </w:r>
      <w:r w:rsidR="00705183" w:rsidRPr="00E7102C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experiências personalizadas, </w:t>
      </w:r>
      <w:r w:rsidR="003629D5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acreditam que podem e vão fazer um impacto. Eles querem fazer a diferença, dando seu apoio a uma causa que se preocupam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. 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</w:p>
    <w:p w:rsidR="003629D5" w:rsidRPr="00E7102C" w:rsidRDefault="005641D6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Assim como a Geração X,  não gostam que vendam </w:t>
      </w:r>
      <w:r w:rsidR="00E7102C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a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eles. Vão ativamente pesquisar preços e ler comentários antes de fazer uma compra – confiam mais nesses comentários do que nas promessas dos anunciantes.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Eles não têm vergonha de “compartilhar” informações pessoais – tanto </w:t>
      </w:r>
      <w:r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online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quanto </w:t>
      </w:r>
      <w:r w:rsidR="00E7102C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off-line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. </w:t>
      </w:r>
      <w:r w:rsidR="003629D5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</w:t>
      </w:r>
      <w:r w:rsidR="003F0F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também vão livremente “compartilhar” o que gostam e o que não gostam. Em uma era de mídia social e </w:t>
      </w:r>
      <w:r w:rsidR="003F0FD5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reality shows</w:t>
      </w:r>
      <w:r w:rsidR="003F0F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na TV, isto é normal para os </w:t>
      </w:r>
      <w:r w:rsidR="003629D5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. </w:t>
      </w:r>
      <w:r w:rsidR="003F0F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O conceito de compartilhar também ressoa nos </w:t>
      </w:r>
      <w:r w:rsidR="003629D5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="003F0F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quando se trata de objetos materiais, por exemplo </w:t>
      </w:r>
      <w:r w:rsidR="003F0FD5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Zipcars</w:t>
      </w:r>
      <w:r w:rsidR="003F0F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(compartilhamento de carros) e </w:t>
      </w:r>
      <w:r w:rsidR="003F0FD5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 xml:space="preserve">AirBnB </w:t>
      </w:r>
      <w:r w:rsidR="003F0F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(compartilhamento de propriedade de férias).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</w:p>
    <w:p w:rsidR="003629D5" w:rsidRPr="00E7102C" w:rsidRDefault="003629D5" w:rsidP="00800B0D">
      <w:pPr>
        <w:spacing w:before="0" w:after="0" w:line="300" w:lineRule="exact"/>
        <w:rPr>
          <w:rFonts w:asciiTheme="majorHAnsi" w:hAnsiTheme="majorHAnsi" w:cs="Arial"/>
          <w:sz w:val="22"/>
          <w:szCs w:val="22"/>
          <w:lang w:val="pt-BR"/>
        </w:rPr>
      </w:pPr>
      <w:r w:rsidRPr="00E7102C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221B6F" w:rsidRPr="00E7102C">
        <w:rPr>
          <w:rFonts w:asciiTheme="majorHAnsi" w:hAnsiTheme="majorHAnsi" w:cs="Arial"/>
          <w:sz w:val="22"/>
          <w:szCs w:val="22"/>
          <w:lang w:val="pt-BR"/>
        </w:rPr>
        <w:t xml:space="preserve"> têm grande expectativas e sua paciência é curta – eles cresceram com </w:t>
      </w:r>
      <w:r w:rsidR="00230E22" w:rsidRPr="00E7102C">
        <w:rPr>
          <w:rFonts w:asciiTheme="majorHAnsi" w:hAnsiTheme="majorHAnsi" w:cs="Arial"/>
          <w:sz w:val="22"/>
          <w:szCs w:val="22"/>
          <w:lang w:val="pt-BR"/>
        </w:rPr>
        <w:t xml:space="preserve">a </w:t>
      </w:r>
      <w:r w:rsidR="00221B6F" w:rsidRPr="00E7102C">
        <w:rPr>
          <w:rFonts w:asciiTheme="majorHAnsi" w:hAnsiTheme="majorHAnsi" w:cs="Arial"/>
          <w:sz w:val="22"/>
          <w:szCs w:val="22"/>
          <w:lang w:val="pt-BR"/>
        </w:rPr>
        <w:t xml:space="preserve">gratificação instantânea através da tecnologia. É a primeira geração a crescer com a internet – eles não se lembram de quando ela não existia. Estão em uma palavra – conectados. Trabalhar com tecnologia é a segunda natureza para eles, e isto </w:t>
      </w:r>
      <w:r w:rsidR="00221B6F" w:rsidRPr="00E7102C">
        <w:rPr>
          <w:rFonts w:asciiTheme="majorHAnsi" w:hAnsiTheme="majorHAnsi" w:cs="Arial"/>
          <w:sz w:val="22"/>
          <w:szCs w:val="22"/>
          <w:lang w:val="pt-BR"/>
        </w:rPr>
        <w:lastRenderedPageBreak/>
        <w:t>tem lhes dado uma perspectiva global. Para essa geração</w:t>
      </w:r>
      <w:r w:rsidR="00230E22" w:rsidRPr="00E7102C">
        <w:rPr>
          <w:rFonts w:asciiTheme="majorHAnsi" w:hAnsiTheme="majorHAnsi" w:cs="Arial"/>
          <w:sz w:val="22"/>
          <w:szCs w:val="22"/>
          <w:lang w:val="pt-BR"/>
        </w:rPr>
        <w:t xml:space="preserve"> “comunidade” não tem de ser necessariamente local, mas uma rede global que é facilmente acessível.</w:t>
      </w:r>
      <w:r w:rsidR="00221B6F" w:rsidRPr="00E7102C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Pr="00E7102C">
        <w:rPr>
          <w:rFonts w:asciiTheme="majorHAnsi" w:hAnsiTheme="majorHAnsi" w:cs="Arial"/>
          <w:sz w:val="22"/>
          <w:szCs w:val="22"/>
          <w:lang w:val="pt-BR"/>
        </w:rPr>
        <w:t xml:space="preserve"> 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3629D5" w:rsidRPr="00E7102C" w:rsidRDefault="00230E22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Ao crescer, as gerações anteriores receberam independência e </w:t>
      </w:r>
      <w:r w:rsidR="00AD3B8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l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iberdade, por exemplo, </w:t>
      </w:r>
      <w:r w:rsidR="00AD3B8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sem supervisão na hora da brincadeira– sair de casa numa bicicleta de manhã e voltar só na hora do jantar. </w:t>
      </w:r>
      <w:r w:rsidR="003629D5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="00AD3B8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foram protegidos, criados com estruturas, e toda atividade foi programada para focar no aprendizado e realização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. 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</w:p>
    <w:p w:rsidR="003D1B6F" w:rsidRPr="00E7102C" w:rsidRDefault="00AD3B85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Seus pais (a maioria </w:t>
      </w:r>
      <w:r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Baby Boomers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e os mais velhos da Geração X) </w:t>
      </w:r>
      <w:r w:rsidR="0088137B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renunciaram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</w:t>
      </w:r>
      <w:r w:rsidR="00705183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a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o tempo livre para focar apenas sobre eles e foram muito protetores (capacetes de bicicleta, cadeirinhas de carro, certificando-se que as cafeterias não tinham pasta de amendoim, etc.). Esse tipo de comportamento forjou fortes relacionamentos</w:t>
      </w:r>
      <w:r w:rsidR="0088137B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familiares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.</w:t>
      </w:r>
      <w:r w:rsidR="0088137B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</w:t>
      </w:r>
      <w:r w:rsidR="0088137B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="0088137B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valorizam as opiniões e recomendações de seus pais e ativamente procuram por seus conselhos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. </w:t>
      </w:r>
    </w:p>
    <w:p w:rsidR="003D1B6F" w:rsidRPr="00E7102C" w:rsidRDefault="003D1B6F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</w:p>
    <w:p w:rsidR="003629D5" w:rsidRPr="00E7102C" w:rsidRDefault="0088137B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Quando eram crianças, os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</w:t>
      </w:r>
      <w:r w:rsidR="003629D5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eram tratados como adultos – recebendo voz igual na casa, até mesmo influenciando a maioria das compras da casa como comida, computadores, férias, carros, etc. </w:t>
      </w:r>
      <w:r w:rsidR="006E4082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Isso os levou a uma falta de compreensão e a não gostarem de hierarquia.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</w:t>
      </w:r>
      <w:r w:rsidR="006E4082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Por outro lado, com pais muito envolventes e protetores, o fracasso pode ser muito assustador para eles. </w:t>
      </w:r>
      <w:r w:rsidR="006E4082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="006E4082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podem ser desafiados nas áreas de </w:t>
      </w:r>
      <w:r w:rsidR="00E7102C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independência</w:t>
      </w:r>
      <w:r w:rsidR="006E4082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e em novas tarefas que exigem habilidades de resolução de problemas</w:t>
      </w:r>
      <w:r w:rsidR="003629D5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.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</w:p>
    <w:p w:rsidR="003629D5" w:rsidRPr="00E7102C" w:rsidRDefault="003629D5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  <w:r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</w:t>
      </w:r>
      <w:r w:rsidR="006E4082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s</w:t>
      </w:r>
      <w:r w:rsidR="004E42E7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ão positivo</w:t>
      </w:r>
      <w:r w:rsidR="006E4082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s e seu nível de confiança é alto – eles foram </w:t>
      </w:r>
      <w:r w:rsidR="00E7102C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constantemente</w:t>
      </w:r>
      <w:r w:rsidR="006E4082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elogiados enquanto cresciam e recompensados pelas participações, não apenas por suas realizações. Por exemplo, no trabalho </w:t>
      </w:r>
      <w:r w:rsidR="002035CF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eles estarão entusiasmados e prontos para se jogar</w:t>
      </w:r>
      <w:r w:rsidR="004E42E7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em</w:t>
      </w:r>
      <w:r w:rsidR="002035CF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e fa</w:t>
      </w:r>
      <w:r w:rsidR="004E42E7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zer com que as coisas funcionem</w:t>
      </w:r>
      <w:r w:rsidR="002035CF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, mas precisam de uma direção clara e </w:t>
      </w:r>
      <w:r w:rsidR="00E7102C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reafirmação de</w:t>
      </w:r>
      <w:r w:rsidR="002035CF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que estão no caminho certo. </w:t>
      </w:r>
      <w:r w:rsidR="00E7102C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É esperado dest</w:t>
      </w:r>
      <w:r w:rsidR="004E42E7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e grupo ganhar</w:t>
      </w:r>
      <w:r w:rsidR="002035CF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novas habilidades</w:t>
      </w:r>
      <w:r w:rsidR="00E7102C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(pessoais</w:t>
      </w:r>
      <w:r w:rsidR="00AD585A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e profissio</w:t>
      </w:r>
      <w:r w:rsidR="00E7102C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nais</w:t>
      </w:r>
      <w:r w:rsidR="004E42E7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) assim como nova</w:t>
      </w:r>
      <w:r w:rsidR="00AD585A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s funções</w:t>
      </w:r>
      <w:r w:rsidR="00E7102C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e </w:t>
      </w:r>
      <w:r w:rsidR="00AD585A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responsabilidades a cada 12-24 meses. </w:t>
      </w:r>
      <w:r w:rsidR="00E7102C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Nest</w:t>
      </w:r>
      <w:r w:rsidR="00AD585A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e sentido,</w:t>
      </w:r>
      <w:r w:rsidR="004E42E7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eles estão ansiosos para assumir papéis de liderança, mas podem se afastar daquelas funções que exigem um compromisso de tempo prolongado ou indefinido. Eles se destacam em liderança de p</w:t>
      </w:r>
      <w:r w:rsidR="00A40173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rojetos individuais, numa base </w:t>
      </w:r>
      <w:r w:rsidR="004E42E7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ad hoc</w:t>
      </w:r>
      <w:r w:rsidR="004E42E7"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. Flexibilidade e construção de amizade com seus colegas no local de trabalho também é importante para os </w:t>
      </w:r>
      <w:r w:rsidR="004E42E7" w:rsidRPr="00E7102C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Pr="00E7102C">
        <w:rPr>
          <w:rFonts w:asciiTheme="majorHAnsi" w:eastAsiaTheme="minorHAnsi" w:hAnsiTheme="majorHAnsi" w:cstheme="minorBidi"/>
          <w:sz w:val="22"/>
          <w:szCs w:val="22"/>
          <w:lang w:val="pt-BR"/>
        </w:rPr>
        <w:t>.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eastAsiaTheme="minorHAnsi" w:hAnsiTheme="majorHAnsi" w:cstheme="minorBidi"/>
          <w:sz w:val="22"/>
          <w:szCs w:val="22"/>
          <w:lang w:val="pt-BR"/>
        </w:rPr>
      </w:pPr>
    </w:p>
    <w:p w:rsidR="003629D5" w:rsidRPr="00E7102C" w:rsidRDefault="00A40173" w:rsidP="00800B0D">
      <w:pPr>
        <w:spacing w:before="0" w:after="0" w:line="300" w:lineRule="exact"/>
        <w:rPr>
          <w:rFonts w:asciiTheme="majorHAnsi" w:hAnsiTheme="majorHAnsi" w:cs="Arial"/>
          <w:sz w:val="22"/>
          <w:szCs w:val="22"/>
          <w:u w:val="single"/>
          <w:lang w:val="pt-BR"/>
        </w:rPr>
      </w:pPr>
      <w:r w:rsidRPr="00E7102C">
        <w:rPr>
          <w:rFonts w:asciiTheme="majorHAnsi" w:hAnsiTheme="majorHAnsi" w:cs="Arial"/>
          <w:sz w:val="22"/>
          <w:szCs w:val="22"/>
          <w:u w:val="single"/>
          <w:lang w:val="pt-BR"/>
        </w:rPr>
        <w:t>Características dos</w:t>
      </w:r>
      <w:r w:rsidR="003629D5" w:rsidRPr="00E7102C">
        <w:rPr>
          <w:rFonts w:asciiTheme="majorHAnsi" w:hAnsiTheme="majorHAnsi" w:cs="Arial"/>
          <w:sz w:val="22"/>
          <w:szCs w:val="22"/>
          <w:u w:val="single"/>
          <w:lang w:val="pt-BR"/>
        </w:rPr>
        <w:t xml:space="preserve"> </w:t>
      </w:r>
      <w:r w:rsidR="003629D5" w:rsidRPr="00E7102C">
        <w:rPr>
          <w:rFonts w:asciiTheme="majorHAnsi" w:hAnsiTheme="majorHAnsi" w:cs="Arial"/>
          <w:i/>
          <w:sz w:val="22"/>
          <w:szCs w:val="22"/>
          <w:u w:val="single"/>
          <w:lang w:val="pt-BR"/>
        </w:rPr>
        <w:t>Millennials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3629D5" w:rsidRPr="00E7102C" w:rsidRDefault="00A40173" w:rsidP="00800B0D">
      <w:pPr>
        <w:spacing w:before="0" w:after="0" w:line="300" w:lineRule="exact"/>
        <w:ind w:left="180"/>
        <w:rPr>
          <w:rFonts w:asciiTheme="majorHAnsi" w:hAnsiTheme="majorHAnsi" w:cs="Arial"/>
          <w:i/>
          <w:sz w:val="22"/>
          <w:szCs w:val="22"/>
          <w:lang w:val="pt-BR"/>
        </w:rPr>
      </w:pPr>
      <w:r w:rsidRPr="00E7102C">
        <w:rPr>
          <w:rFonts w:asciiTheme="majorHAnsi" w:hAnsiTheme="majorHAnsi" w:cs="Arial"/>
          <w:i/>
          <w:sz w:val="22"/>
          <w:szCs w:val="22"/>
          <w:lang w:val="pt-BR"/>
        </w:rPr>
        <w:t>Valores</w:t>
      </w:r>
    </w:p>
    <w:p w:rsidR="003629D5" w:rsidRPr="00E7102C" w:rsidRDefault="00A40173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 xml:space="preserve">A auto-expressão é mais importante que o </w:t>
      </w:r>
      <w:r w:rsidR="00E7102C" w:rsidRPr="00E7102C">
        <w:rPr>
          <w:rFonts w:asciiTheme="majorHAnsi" w:hAnsiTheme="majorHAnsi" w:cs="Arial"/>
          <w:lang w:val="pt-BR"/>
        </w:rPr>
        <w:t>autocontrole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7D2171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O a</w:t>
      </w:r>
      <w:r w:rsidR="00A40173" w:rsidRPr="00E7102C">
        <w:rPr>
          <w:rFonts w:asciiTheme="majorHAnsi" w:hAnsiTheme="majorHAnsi" w:cs="Arial"/>
          <w:lang w:val="pt-BR"/>
        </w:rPr>
        <w:t>uto-</w:t>
      </w:r>
      <w:r w:rsidRPr="00E7102C">
        <w:rPr>
          <w:rFonts w:asciiTheme="majorHAnsi" w:hAnsiTheme="majorHAnsi" w:cs="Arial"/>
          <w:i/>
          <w:lang w:val="pt-BR"/>
        </w:rPr>
        <w:t>m</w:t>
      </w:r>
      <w:r w:rsidR="003629D5" w:rsidRPr="00E7102C">
        <w:rPr>
          <w:rFonts w:asciiTheme="majorHAnsi" w:hAnsiTheme="majorHAnsi" w:cs="Arial"/>
          <w:i/>
          <w:lang w:val="pt-BR"/>
        </w:rPr>
        <w:t>arketing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  <w:r w:rsidR="00705183" w:rsidRPr="00E7102C">
        <w:rPr>
          <w:rFonts w:asciiTheme="majorHAnsi" w:hAnsiTheme="majorHAnsi" w:cs="Arial"/>
          <w:lang w:val="pt-BR"/>
        </w:rPr>
        <w:t>e marca são</w:t>
      </w:r>
      <w:r w:rsidR="00A40173" w:rsidRPr="00E7102C">
        <w:rPr>
          <w:rFonts w:asciiTheme="majorHAnsi" w:hAnsiTheme="majorHAnsi" w:cs="Arial"/>
          <w:lang w:val="pt-BR"/>
        </w:rPr>
        <w:t xml:space="preserve"> importante</w:t>
      </w:r>
      <w:r w:rsidR="00705183" w:rsidRPr="00E7102C">
        <w:rPr>
          <w:rFonts w:asciiTheme="majorHAnsi" w:hAnsiTheme="majorHAnsi" w:cs="Arial"/>
          <w:lang w:val="pt-BR"/>
        </w:rPr>
        <w:t>s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A40173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Procura</w:t>
      </w:r>
      <w:r w:rsidR="007D2171" w:rsidRPr="00E7102C">
        <w:rPr>
          <w:rFonts w:asciiTheme="majorHAnsi" w:hAnsiTheme="majorHAnsi" w:cs="Arial"/>
          <w:lang w:val="pt-BR"/>
        </w:rPr>
        <w:t>m</w:t>
      </w:r>
      <w:r w:rsidRPr="00E7102C">
        <w:rPr>
          <w:rFonts w:asciiTheme="majorHAnsi" w:hAnsiTheme="majorHAnsi" w:cs="Arial"/>
          <w:lang w:val="pt-BR"/>
        </w:rPr>
        <w:t xml:space="preserve"> equilibrar estilo de vida e trabalho, com mais foco no estilo de vida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3629D5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R</w:t>
      </w:r>
      <w:r w:rsidR="00A40173" w:rsidRPr="00E7102C">
        <w:rPr>
          <w:rFonts w:asciiTheme="majorHAnsi" w:hAnsiTheme="majorHAnsi" w:cs="Arial"/>
          <w:lang w:val="pt-BR"/>
        </w:rPr>
        <w:t xml:space="preserve">espeito deve ser </w:t>
      </w:r>
      <w:r w:rsidR="007D2171" w:rsidRPr="00E7102C">
        <w:rPr>
          <w:rFonts w:asciiTheme="majorHAnsi" w:hAnsiTheme="majorHAnsi" w:cs="Arial"/>
          <w:lang w:val="pt-BR"/>
        </w:rPr>
        <w:t>conquistado</w:t>
      </w:r>
      <w:r w:rsidR="00A40173" w:rsidRPr="00E7102C">
        <w:rPr>
          <w:rFonts w:asciiTheme="majorHAnsi" w:hAnsiTheme="majorHAnsi" w:cs="Arial"/>
          <w:lang w:val="pt-BR"/>
        </w:rPr>
        <w:t>; não é concedido livremente com base na idade, autoridade ou título</w:t>
      </w:r>
      <w:r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hAnsiTheme="majorHAnsi"/>
          <w:i/>
          <w:iCs/>
          <w:color w:val="000000" w:themeColor="text1"/>
          <w:sz w:val="22"/>
          <w:szCs w:val="22"/>
          <w:lang w:val="pt-BR"/>
        </w:rPr>
      </w:pPr>
    </w:p>
    <w:p w:rsidR="003629D5" w:rsidRPr="00E7102C" w:rsidRDefault="00A40173" w:rsidP="00800B0D">
      <w:pPr>
        <w:spacing w:before="0" w:after="0" w:line="300" w:lineRule="exact"/>
        <w:ind w:left="180"/>
        <w:rPr>
          <w:rFonts w:asciiTheme="majorHAnsi" w:hAnsiTheme="majorHAnsi" w:cs="Arial"/>
          <w:i/>
          <w:sz w:val="22"/>
          <w:szCs w:val="22"/>
          <w:lang w:val="pt-BR"/>
        </w:rPr>
      </w:pPr>
      <w:r w:rsidRPr="00E7102C">
        <w:rPr>
          <w:rFonts w:asciiTheme="majorHAnsi" w:hAnsiTheme="majorHAnsi" w:cs="Arial"/>
          <w:i/>
          <w:sz w:val="22"/>
          <w:szCs w:val="22"/>
          <w:lang w:val="pt-BR"/>
        </w:rPr>
        <w:t>Atributos</w:t>
      </w:r>
      <w:r w:rsidR="003629D5" w:rsidRPr="00E7102C">
        <w:rPr>
          <w:rFonts w:asciiTheme="majorHAnsi" w:hAnsiTheme="majorHAnsi" w:cs="Arial"/>
          <w:i/>
          <w:sz w:val="22"/>
          <w:szCs w:val="22"/>
          <w:lang w:val="pt-BR"/>
        </w:rPr>
        <w:t xml:space="preserve"> </w:t>
      </w:r>
    </w:p>
    <w:p w:rsidR="003629D5" w:rsidRPr="00E7102C" w:rsidRDefault="003629D5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Ad</w:t>
      </w:r>
      <w:r w:rsidR="00A40173" w:rsidRPr="00E7102C">
        <w:rPr>
          <w:rFonts w:asciiTheme="majorHAnsi" w:hAnsiTheme="majorHAnsi" w:cs="Arial"/>
          <w:lang w:val="pt-BR"/>
        </w:rPr>
        <w:t>apta</w:t>
      </w:r>
      <w:r w:rsidR="007D2171" w:rsidRPr="00E7102C">
        <w:rPr>
          <w:rFonts w:asciiTheme="majorHAnsi" w:hAnsiTheme="majorHAnsi" w:cs="Arial"/>
          <w:lang w:val="pt-BR"/>
        </w:rPr>
        <w:t>m</w:t>
      </w:r>
      <w:r w:rsidR="00A40173" w:rsidRPr="00E7102C">
        <w:rPr>
          <w:rFonts w:asciiTheme="majorHAnsi" w:hAnsiTheme="majorHAnsi" w:cs="Arial"/>
          <w:lang w:val="pt-BR"/>
        </w:rPr>
        <w:t>-se rapidamente e são resilientes</w:t>
      </w:r>
    </w:p>
    <w:p w:rsidR="003629D5" w:rsidRPr="00E7102C" w:rsidRDefault="00A40173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Almejam mudança e desafio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A40173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Criam constantemente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A40173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Comprometidos e leais quando se dedicam a uma ideia, causa ou produto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A40173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Aceitam outros de diversas origens facilmente e abertamente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7D2171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Globais</w:t>
      </w:r>
      <w:r w:rsidR="00A40173" w:rsidRPr="00E7102C">
        <w:rPr>
          <w:rFonts w:asciiTheme="majorHAnsi" w:hAnsiTheme="majorHAnsi" w:cs="Arial"/>
          <w:lang w:val="pt-BR"/>
        </w:rPr>
        <w:t xml:space="preserve"> em perspectiva 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3629D5" w:rsidP="00800B0D">
      <w:pPr>
        <w:spacing w:before="0" w:after="0" w:line="300" w:lineRule="exact"/>
        <w:rPr>
          <w:rFonts w:asciiTheme="majorHAnsi" w:hAnsiTheme="majorHAnsi"/>
          <w:i/>
          <w:iCs/>
          <w:color w:val="000000" w:themeColor="text1"/>
          <w:sz w:val="22"/>
          <w:szCs w:val="22"/>
          <w:lang w:val="pt-BR"/>
        </w:rPr>
      </w:pPr>
    </w:p>
    <w:p w:rsidR="003629D5" w:rsidRPr="00E7102C" w:rsidRDefault="00A40173" w:rsidP="00800B0D">
      <w:pPr>
        <w:spacing w:before="0" w:after="0" w:line="300" w:lineRule="exact"/>
        <w:ind w:left="180"/>
        <w:rPr>
          <w:rFonts w:asciiTheme="majorHAnsi" w:hAnsiTheme="majorHAnsi" w:cs="Arial"/>
          <w:i/>
          <w:sz w:val="22"/>
          <w:szCs w:val="22"/>
          <w:lang w:val="pt-BR"/>
        </w:rPr>
      </w:pPr>
      <w:r w:rsidRPr="00E7102C">
        <w:rPr>
          <w:rFonts w:asciiTheme="majorHAnsi" w:hAnsiTheme="majorHAnsi" w:cs="Arial"/>
          <w:i/>
          <w:sz w:val="22"/>
          <w:szCs w:val="22"/>
          <w:lang w:val="pt-BR"/>
        </w:rPr>
        <w:t>Estilo de trabalho</w:t>
      </w:r>
    </w:p>
    <w:p w:rsidR="003629D5" w:rsidRPr="00E7102C" w:rsidRDefault="00181519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Querem saber como o que eles fazem se encaixa no panorama completo</w:t>
      </w:r>
    </w:p>
    <w:p w:rsidR="003629D5" w:rsidRPr="00E7102C" w:rsidRDefault="00181519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Necessidade de entender como tudo se encaixa</w:t>
      </w:r>
      <w:r w:rsidR="00650C08" w:rsidRPr="00E7102C">
        <w:rPr>
          <w:rFonts w:asciiTheme="majorHAnsi" w:hAnsiTheme="majorHAnsi" w:cs="Arial"/>
          <w:lang w:val="pt-BR"/>
        </w:rPr>
        <w:t xml:space="preserve"> 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7D2171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 xml:space="preserve">Enxergam seu trabalho como uma expressão de si mesmos, não uma definição de si mesmos 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E7102C" w:rsidRDefault="007D2171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 xml:space="preserve">Excepcionais </w:t>
      </w:r>
      <w:r w:rsidR="00E7102C" w:rsidRPr="00E7102C">
        <w:rPr>
          <w:rFonts w:asciiTheme="majorHAnsi" w:hAnsiTheme="majorHAnsi" w:cs="Arial"/>
          <w:lang w:val="pt-BR"/>
        </w:rPr>
        <w:t>multidisciplinares</w:t>
      </w:r>
      <w:r w:rsidR="003629D5" w:rsidRPr="00E7102C">
        <w:rPr>
          <w:rFonts w:asciiTheme="majorHAnsi" w:hAnsiTheme="majorHAnsi" w:cs="Arial"/>
          <w:lang w:val="pt-BR"/>
        </w:rPr>
        <w:t>—</w:t>
      </w:r>
      <w:r w:rsidRPr="00E7102C">
        <w:rPr>
          <w:rFonts w:asciiTheme="majorHAnsi" w:hAnsiTheme="majorHAnsi" w:cs="Arial"/>
          <w:lang w:val="pt-BR"/>
        </w:rPr>
        <w:t xml:space="preserve"> necessitam de mais de uma atividade acontecendo no momento</w:t>
      </w:r>
    </w:p>
    <w:p w:rsidR="003629D5" w:rsidRPr="00E7102C" w:rsidRDefault="007D2171" w:rsidP="00800B0D">
      <w:pPr>
        <w:pStyle w:val="ListParagraph"/>
        <w:numPr>
          <w:ilvl w:val="0"/>
          <w:numId w:val="13"/>
        </w:numPr>
        <w:spacing w:line="300" w:lineRule="exact"/>
        <w:contextualSpacing w:val="0"/>
        <w:rPr>
          <w:rFonts w:asciiTheme="majorHAnsi" w:hAnsiTheme="majorHAnsi" w:cs="Arial"/>
          <w:lang w:val="pt-BR"/>
        </w:rPr>
      </w:pPr>
      <w:r w:rsidRPr="00E7102C">
        <w:rPr>
          <w:rFonts w:asciiTheme="majorHAnsi" w:hAnsiTheme="majorHAnsi" w:cs="Arial"/>
          <w:lang w:val="pt-BR"/>
        </w:rPr>
        <w:t>Procuram flexibilidade nas horas de trabalho e no código de vestimenta</w:t>
      </w:r>
      <w:r w:rsidR="003629D5" w:rsidRPr="00E7102C">
        <w:rPr>
          <w:rFonts w:asciiTheme="majorHAnsi" w:hAnsiTheme="majorHAnsi" w:cs="Arial"/>
          <w:lang w:val="pt-BR"/>
        </w:rPr>
        <w:t xml:space="preserve"> </w:t>
      </w:r>
    </w:p>
    <w:p w:rsidR="003629D5" w:rsidRPr="007D2171" w:rsidRDefault="003629D5" w:rsidP="00800B0D">
      <w:pPr>
        <w:spacing w:before="0" w:after="0" w:line="300" w:lineRule="exact"/>
        <w:rPr>
          <w:rFonts w:asciiTheme="majorHAnsi" w:hAnsiTheme="majorHAnsi"/>
          <w:b/>
          <w:bCs/>
          <w:color w:val="000000" w:themeColor="text1"/>
          <w:sz w:val="22"/>
          <w:szCs w:val="22"/>
          <w:lang w:val="pt-BR"/>
        </w:rPr>
      </w:pPr>
    </w:p>
    <w:p w:rsidR="003629D5" w:rsidRPr="00705183" w:rsidRDefault="007D2171" w:rsidP="003629D5">
      <w:pPr>
        <w:spacing w:before="0" w:after="120" w:line="240" w:lineRule="auto"/>
        <w:rPr>
          <w:rFonts w:asciiTheme="majorHAnsi" w:hAnsiTheme="majorHAnsi" w:cs="Arial"/>
          <w:i/>
          <w:sz w:val="20"/>
          <w:szCs w:val="20"/>
          <w:lang w:val="pt-BR"/>
        </w:rPr>
      </w:pPr>
      <w:r>
        <w:rPr>
          <w:rFonts w:asciiTheme="majorHAnsi" w:hAnsiTheme="majorHAnsi" w:cs="Arial"/>
          <w:i/>
          <w:sz w:val="20"/>
          <w:szCs w:val="20"/>
          <w:lang w:val="pt-BR"/>
        </w:rPr>
        <w:t>Fontes e referências</w:t>
      </w:r>
    </w:p>
    <w:p w:rsidR="003629D5" w:rsidRPr="003629D5" w:rsidRDefault="003629D5" w:rsidP="003629D5">
      <w:pPr>
        <w:spacing w:before="0" w:after="120" w:line="240" w:lineRule="auto"/>
        <w:rPr>
          <w:rFonts w:asciiTheme="majorHAnsi" w:hAnsiTheme="majorHAnsi" w:cs="Arial"/>
          <w:sz w:val="20"/>
          <w:szCs w:val="20"/>
        </w:rPr>
      </w:pPr>
      <w:r w:rsidRPr="00705183">
        <w:rPr>
          <w:rFonts w:asciiTheme="majorHAnsi" w:hAnsiTheme="majorHAnsi" w:cs="Arial"/>
          <w:sz w:val="20"/>
          <w:szCs w:val="20"/>
          <w:lang w:val="pt-BR"/>
        </w:rPr>
        <w:t xml:space="preserve">Generation Y. (n.d). </w:t>
      </w:r>
      <w:r w:rsidRPr="003629D5">
        <w:rPr>
          <w:rFonts w:asciiTheme="majorHAnsi" w:hAnsiTheme="majorHAnsi" w:cs="Arial"/>
          <w:sz w:val="20"/>
          <w:szCs w:val="20"/>
        </w:rPr>
        <w:t xml:space="preserve">Retrieved from </w:t>
      </w:r>
      <w:hyperlink r:id="rId9" w:history="1">
        <w:r w:rsidRPr="003629D5">
          <w:rPr>
            <w:rFonts w:asciiTheme="majorHAnsi" w:hAnsiTheme="majorHAnsi" w:cs="Arial"/>
            <w:sz w:val="20"/>
            <w:szCs w:val="20"/>
          </w:rPr>
          <w:t>http://www.valueoptions.com/spotlight_YIW/gen_y.htm</w:t>
        </w:r>
      </w:hyperlink>
      <w:r w:rsidRPr="003629D5">
        <w:rPr>
          <w:rFonts w:asciiTheme="majorHAnsi" w:hAnsiTheme="majorHAnsi" w:cs="Arial"/>
          <w:sz w:val="20"/>
          <w:szCs w:val="20"/>
        </w:rPr>
        <w:t>.</w:t>
      </w:r>
    </w:p>
    <w:p w:rsidR="003629D5" w:rsidRPr="003629D5" w:rsidRDefault="003629D5" w:rsidP="003629D5">
      <w:pPr>
        <w:spacing w:before="0" w:after="120" w:line="240" w:lineRule="auto"/>
        <w:rPr>
          <w:rFonts w:asciiTheme="majorHAnsi" w:eastAsiaTheme="minorHAnsi" w:hAnsiTheme="majorHAnsi" w:cstheme="minorBidi"/>
          <w:sz w:val="20"/>
          <w:szCs w:val="20"/>
        </w:rPr>
      </w:pPr>
      <w:r w:rsidRPr="003629D5">
        <w:rPr>
          <w:rFonts w:asciiTheme="majorHAnsi" w:eastAsiaTheme="minorHAnsi" w:hAnsiTheme="majorHAnsi" w:cstheme="minorBidi"/>
          <w:sz w:val="20"/>
          <w:szCs w:val="20"/>
        </w:rPr>
        <w:t xml:space="preserve">Ivey, L. (February 4, 2015. How to manage multi-generational nonprofit staff and volunteers [Webinar] In </w:t>
      </w:r>
      <w:r w:rsidRPr="003629D5">
        <w:rPr>
          <w:rFonts w:asciiTheme="majorHAnsi" w:eastAsiaTheme="minorHAnsi" w:hAnsiTheme="majorHAnsi" w:cstheme="minorBidi"/>
          <w:i/>
          <w:sz w:val="20"/>
          <w:szCs w:val="20"/>
        </w:rPr>
        <w:t>Nonprofit Webinar Series</w:t>
      </w:r>
      <w:r w:rsidRPr="003629D5">
        <w:rPr>
          <w:rFonts w:asciiTheme="majorHAnsi" w:eastAsiaTheme="minorHAnsi" w:hAnsiTheme="majorHAnsi" w:cstheme="minorBidi"/>
          <w:sz w:val="20"/>
          <w:szCs w:val="20"/>
        </w:rPr>
        <w:t>. Retrieved from http://www.nonprofitwebadvisor.com/schedule/detail/How-to-Manage-Multi-Generational-Nonprofit-Staff-Volunteers</w:t>
      </w:r>
      <w:r w:rsidR="00B52AE3">
        <w:rPr>
          <w:rFonts w:asciiTheme="majorHAnsi" w:eastAsiaTheme="minorHAnsi" w:hAnsiTheme="majorHAnsi" w:cstheme="minorBidi"/>
          <w:sz w:val="20"/>
          <w:szCs w:val="20"/>
        </w:rPr>
        <w:t>.</w:t>
      </w:r>
    </w:p>
    <w:p w:rsidR="003629D5" w:rsidRPr="003629D5" w:rsidRDefault="003629D5" w:rsidP="003629D5">
      <w:pPr>
        <w:spacing w:before="0" w:after="0" w:line="240" w:lineRule="auto"/>
        <w:rPr>
          <w:rFonts w:asciiTheme="majorHAnsi" w:eastAsiaTheme="minorHAnsi" w:hAnsiTheme="majorHAnsi" w:cstheme="minorBidi"/>
          <w:sz w:val="20"/>
          <w:szCs w:val="20"/>
        </w:rPr>
      </w:pPr>
      <w:r w:rsidRPr="003629D5">
        <w:rPr>
          <w:rFonts w:asciiTheme="majorHAnsi" w:eastAsiaTheme="minorHAnsi" w:hAnsiTheme="majorHAnsi" w:cstheme="minorBidi"/>
          <w:sz w:val="20"/>
          <w:szCs w:val="20"/>
        </w:rPr>
        <w:t xml:space="preserve">Sladek, S. (2014) </w:t>
      </w:r>
      <w:r w:rsidRPr="003629D5">
        <w:rPr>
          <w:rFonts w:asciiTheme="majorHAnsi" w:eastAsiaTheme="minorHAnsi" w:hAnsiTheme="majorHAnsi" w:cstheme="minorBidi"/>
          <w:i/>
          <w:sz w:val="20"/>
          <w:szCs w:val="20"/>
        </w:rPr>
        <w:t xml:space="preserve">Knowing Y: Engage the Next Generation Now. </w:t>
      </w:r>
      <w:r w:rsidRPr="003629D5">
        <w:rPr>
          <w:rFonts w:asciiTheme="majorHAnsi" w:eastAsiaTheme="minorHAnsi" w:hAnsiTheme="majorHAnsi" w:cstheme="minorBidi"/>
          <w:sz w:val="20"/>
          <w:szCs w:val="20"/>
        </w:rPr>
        <w:t>Washington, DC. ASAE: The Center for Association Leadership.</w:t>
      </w:r>
    </w:p>
    <w:p w:rsidR="003629D5" w:rsidRPr="00551D42" w:rsidRDefault="003629D5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</w:rPr>
      </w:pPr>
    </w:p>
    <w:sectPr w:rsidR="003629D5" w:rsidRPr="00551D42" w:rsidSect="00D1566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52" w:right="1152" w:bottom="1152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73" w:rsidRDefault="00501C73">
      <w:pPr>
        <w:spacing w:after="0" w:line="240" w:lineRule="auto"/>
      </w:pPr>
      <w:r>
        <w:separator/>
      </w:r>
    </w:p>
  </w:endnote>
  <w:endnote w:type="continuationSeparator" w:id="0">
    <w:p w:rsidR="00501C73" w:rsidRDefault="0050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04" w:rsidRDefault="00501504">
    <w:pPr>
      <w:pStyle w:val="Footer"/>
    </w:pPr>
  </w:p>
  <w:p w:rsidR="00501504" w:rsidRDefault="00501504">
    <w:pPr>
      <w:pStyle w:val="FooterEven"/>
    </w:pPr>
    <w:r>
      <w:t xml:space="preserve">Page </w:t>
    </w:r>
    <w:r w:rsidR="00514C81">
      <w:fldChar w:fldCharType="begin"/>
    </w:r>
    <w:r w:rsidR="00030F31">
      <w:instrText xml:space="preserve"> PAGE   \* MERGEFORMAT </w:instrText>
    </w:r>
    <w:r w:rsidR="00514C81">
      <w:fldChar w:fldCharType="separate"/>
    </w:r>
    <w:r>
      <w:rPr>
        <w:noProof/>
      </w:rPr>
      <w:t>2</w:t>
    </w:r>
    <w:r w:rsidR="00514C81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18626845"/>
      <w:docPartObj>
        <w:docPartGallery w:val="Page Numbers (Top of Page)"/>
        <w:docPartUnique/>
      </w:docPartObj>
    </w:sdtPr>
    <w:sdtContent>
      <w:p w:rsidR="00501504" w:rsidRPr="00170BF0" w:rsidRDefault="00501504" w:rsidP="00170BF0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 xml:space="preserve">© Soroptimist International of the Americas. </w:t>
        </w:r>
        <w:r w:rsidR="00283CEE">
          <w:rPr>
            <w:lang w:eastAsia="zh-TW"/>
          </w:rPr>
          <w:t>Revised December 2016</w:t>
        </w:r>
        <w:r w:rsidRPr="00170BF0">
          <w:tab/>
        </w:r>
        <w:r w:rsidR="00410421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410421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514C81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410421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514C81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283CEE">
          <w:rPr>
            <w:rFonts w:asciiTheme="majorHAnsi" w:hAnsiTheme="majorHAnsi"/>
            <w:noProof/>
            <w:sz w:val="20"/>
            <w:szCs w:val="20"/>
          </w:rPr>
          <w:t>2</w:t>
        </w:r>
        <w:r w:rsidR="00514C81" w:rsidRPr="0006152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04" w:rsidRPr="00170BF0" w:rsidRDefault="00501504" w:rsidP="00170BF0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283CEE">
      <w:rPr>
        <w:lang w:eastAsia="zh-TW"/>
      </w:rPr>
      <w:t>Revised December 2016</w:t>
    </w:r>
    <w:r w:rsidRPr="00705896">
      <w:rPr>
        <w:szCs w:val="18"/>
        <w:lang w:val="pt-BR"/>
      </w:rPr>
      <w:tab/>
    </w:r>
    <w:sdt>
      <w:sdtPr>
        <w:rPr>
          <w:rFonts w:asciiTheme="majorHAnsi" w:hAnsiTheme="majorHAnsi"/>
          <w:szCs w:val="18"/>
          <w:lang w:val="pt-BR"/>
        </w:rPr>
        <w:id w:val="149512207"/>
        <w:docPartObj>
          <w:docPartGallery w:val="Page Numbers (Top of Page)"/>
          <w:docPartUnique/>
        </w:docPartObj>
      </w:sdtPr>
      <w:sdtContent>
        <w:r w:rsidR="00410421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410421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514C81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410421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514C81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283CEE">
          <w:rPr>
            <w:rFonts w:asciiTheme="majorHAnsi" w:hAnsiTheme="majorHAnsi"/>
            <w:noProof/>
            <w:sz w:val="20"/>
            <w:szCs w:val="20"/>
          </w:rPr>
          <w:t>1</w:t>
        </w:r>
        <w:r w:rsidR="00514C81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73" w:rsidRDefault="00501C73">
      <w:pPr>
        <w:spacing w:after="0" w:line="240" w:lineRule="auto"/>
      </w:pPr>
      <w:r>
        <w:separator/>
      </w:r>
    </w:p>
  </w:footnote>
  <w:footnote w:type="continuationSeparator" w:id="0">
    <w:p w:rsidR="00501C73" w:rsidRDefault="0050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04" w:rsidRDefault="00501504">
    <w:pPr>
      <w:pStyle w:val="HeaderEven"/>
    </w:pPr>
    <w:r>
      <w:t>Teen Dating Violence</w:t>
    </w:r>
  </w:p>
  <w:p w:rsidR="00501504" w:rsidRDefault="005015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04" w:rsidRPr="00705896" w:rsidRDefault="00501504" w:rsidP="006F0C9A">
    <w:pPr>
      <w:pStyle w:val="SecondPageHeader"/>
      <w:spacing w:after="240"/>
      <w:rPr>
        <w:rFonts w:asciiTheme="majorHAnsi" w:hAnsiTheme="majorHAnsi"/>
        <w:b/>
        <w:lang w:val="pt-BR"/>
      </w:rPr>
    </w:pPr>
    <w:r w:rsidRPr="00705896">
      <w:rPr>
        <w:rFonts w:asciiTheme="majorHAnsi" w:hAnsiTheme="majorHAnsi"/>
        <w:b/>
        <w:lang w:val="pt-BR"/>
      </w:rPr>
      <w:t xml:space="preserve">Millennials: </w:t>
    </w:r>
    <w:r w:rsidR="00705896">
      <w:rPr>
        <w:rFonts w:asciiTheme="majorHAnsi" w:hAnsiTheme="majorHAnsi"/>
        <w:b/>
        <w:lang w:val="pt-BR"/>
      </w:rPr>
      <w:t>Perfil da</w:t>
    </w:r>
    <w:r w:rsidR="00705896" w:rsidRPr="00705896">
      <w:rPr>
        <w:rFonts w:asciiTheme="majorHAnsi" w:hAnsiTheme="majorHAnsi"/>
        <w:b/>
        <w:lang w:val="pt-BR"/>
      </w:rPr>
      <w:t xml:space="preserve"> Geração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200D3"/>
    <w:rsid w:val="00022D17"/>
    <w:rsid w:val="00024F48"/>
    <w:rsid w:val="00030F31"/>
    <w:rsid w:val="0003715A"/>
    <w:rsid w:val="00044BFB"/>
    <w:rsid w:val="0004717E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C62E3"/>
    <w:rsid w:val="000D6636"/>
    <w:rsid w:val="000D74F0"/>
    <w:rsid w:val="000E7A41"/>
    <w:rsid w:val="00113B0D"/>
    <w:rsid w:val="00114638"/>
    <w:rsid w:val="00140C99"/>
    <w:rsid w:val="00150871"/>
    <w:rsid w:val="0016799B"/>
    <w:rsid w:val="00170BF0"/>
    <w:rsid w:val="00181519"/>
    <w:rsid w:val="00181C7A"/>
    <w:rsid w:val="001839DF"/>
    <w:rsid w:val="00187E0A"/>
    <w:rsid w:val="001A1D8F"/>
    <w:rsid w:val="001A6EFD"/>
    <w:rsid w:val="001B4BC2"/>
    <w:rsid w:val="001D2CDA"/>
    <w:rsid w:val="001D3834"/>
    <w:rsid w:val="001D58CD"/>
    <w:rsid w:val="001E4F26"/>
    <w:rsid w:val="001F0A8E"/>
    <w:rsid w:val="002000BC"/>
    <w:rsid w:val="002035CF"/>
    <w:rsid w:val="00217908"/>
    <w:rsid w:val="00221B6F"/>
    <w:rsid w:val="00230E22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3CEE"/>
    <w:rsid w:val="00284187"/>
    <w:rsid w:val="002A5781"/>
    <w:rsid w:val="002E09F9"/>
    <w:rsid w:val="002E0C7C"/>
    <w:rsid w:val="002E142C"/>
    <w:rsid w:val="002F3D27"/>
    <w:rsid w:val="0031054D"/>
    <w:rsid w:val="00310DE3"/>
    <w:rsid w:val="003210F6"/>
    <w:rsid w:val="003254CB"/>
    <w:rsid w:val="00325873"/>
    <w:rsid w:val="00346314"/>
    <w:rsid w:val="003517A3"/>
    <w:rsid w:val="003528DF"/>
    <w:rsid w:val="00360480"/>
    <w:rsid w:val="003629D5"/>
    <w:rsid w:val="00363865"/>
    <w:rsid w:val="00364E67"/>
    <w:rsid w:val="00383E9F"/>
    <w:rsid w:val="00384CD0"/>
    <w:rsid w:val="003924D6"/>
    <w:rsid w:val="00393AA7"/>
    <w:rsid w:val="003A2482"/>
    <w:rsid w:val="003A7D91"/>
    <w:rsid w:val="003B2528"/>
    <w:rsid w:val="003D1B6F"/>
    <w:rsid w:val="003D6B43"/>
    <w:rsid w:val="003E15A5"/>
    <w:rsid w:val="003E27D5"/>
    <w:rsid w:val="003E303D"/>
    <w:rsid w:val="003E789C"/>
    <w:rsid w:val="003F08A6"/>
    <w:rsid w:val="003F0FD5"/>
    <w:rsid w:val="003F4D17"/>
    <w:rsid w:val="003F4D32"/>
    <w:rsid w:val="003F69BC"/>
    <w:rsid w:val="0040162A"/>
    <w:rsid w:val="00410421"/>
    <w:rsid w:val="00411D07"/>
    <w:rsid w:val="00415EBE"/>
    <w:rsid w:val="00417423"/>
    <w:rsid w:val="004201EC"/>
    <w:rsid w:val="00434261"/>
    <w:rsid w:val="004376F7"/>
    <w:rsid w:val="00442A1D"/>
    <w:rsid w:val="00451F41"/>
    <w:rsid w:val="00454A66"/>
    <w:rsid w:val="004670E8"/>
    <w:rsid w:val="00477D94"/>
    <w:rsid w:val="004813CC"/>
    <w:rsid w:val="004947D0"/>
    <w:rsid w:val="00496953"/>
    <w:rsid w:val="004A14A6"/>
    <w:rsid w:val="004A394F"/>
    <w:rsid w:val="004B5A52"/>
    <w:rsid w:val="004E42E7"/>
    <w:rsid w:val="004E4EA4"/>
    <w:rsid w:val="00501504"/>
    <w:rsid w:val="00501C73"/>
    <w:rsid w:val="00503251"/>
    <w:rsid w:val="00514C81"/>
    <w:rsid w:val="00540BCC"/>
    <w:rsid w:val="00542C20"/>
    <w:rsid w:val="005469BA"/>
    <w:rsid w:val="00551D42"/>
    <w:rsid w:val="0055623E"/>
    <w:rsid w:val="005630FD"/>
    <w:rsid w:val="005641D6"/>
    <w:rsid w:val="00567697"/>
    <w:rsid w:val="00571A6A"/>
    <w:rsid w:val="0057327D"/>
    <w:rsid w:val="00573515"/>
    <w:rsid w:val="00585188"/>
    <w:rsid w:val="00596F46"/>
    <w:rsid w:val="005B39BE"/>
    <w:rsid w:val="005B40BD"/>
    <w:rsid w:val="005B4B69"/>
    <w:rsid w:val="005C4563"/>
    <w:rsid w:val="005C6A89"/>
    <w:rsid w:val="005D2CF2"/>
    <w:rsid w:val="005D2F82"/>
    <w:rsid w:val="005E1BA1"/>
    <w:rsid w:val="005E24A3"/>
    <w:rsid w:val="00602AAD"/>
    <w:rsid w:val="00626D13"/>
    <w:rsid w:val="00626D9C"/>
    <w:rsid w:val="00631641"/>
    <w:rsid w:val="006360D4"/>
    <w:rsid w:val="0064298F"/>
    <w:rsid w:val="00650C08"/>
    <w:rsid w:val="00666876"/>
    <w:rsid w:val="00671E30"/>
    <w:rsid w:val="0068114F"/>
    <w:rsid w:val="006837C6"/>
    <w:rsid w:val="00693E24"/>
    <w:rsid w:val="006A42D1"/>
    <w:rsid w:val="006B46C6"/>
    <w:rsid w:val="006C3A64"/>
    <w:rsid w:val="006D15AF"/>
    <w:rsid w:val="006E4082"/>
    <w:rsid w:val="006E6910"/>
    <w:rsid w:val="006F0C9A"/>
    <w:rsid w:val="0070002A"/>
    <w:rsid w:val="007008E0"/>
    <w:rsid w:val="00702FDB"/>
    <w:rsid w:val="00704FE5"/>
    <w:rsid w:val="00705183"/>
    <w:rsid w:val="00705896"/>
    <w:rsid w:val="007103B1"/>
    <w:rsid w:val="007121BF"/>
    <w:rsid w:val="007138A7"/>
    <w:rsid w:val="007163B9"/>
    <w:rsid w:val="007167C4"/>
    <w:rsid w:val="00723477"/>
    <w:rsid w:val="007467FF"/>
    <w:rsid w:val="007518AC"/>
    <w:rsid w:val="00757BEE"/>
    <w:rsid w:val="00757C39"/>
    <w:rsid w:val="007612A0"/>
    <w:rsid w:val="00767920"/>
    <w:rsid w:val="00770000"/>
    <w:rsid w:val="00775560"/>
    <w:rsid w:val="00780BB1"/>
    <w:rsid w:val="0078241E"/>
    <w:rsid w:val="00783972"/>
    <w:rsid w:val="007860E9"/>
    <w:rsid w:val="00787941"/>
    <w:rsid w:val="007A08E4"/>
    <w:rsid w:val="007B558F"/>
    <w:rsid w:val="007B5E86"/>
    <w:rsid w:val="007B76CC"/>
    <w:rsid w:val="007C0FEB"/>
    <w:rsid w:val="007D2171"/>
    <w:rsid w:val="007F4234"/>
    <w:rsid w:val="00800B0D"/>
    <w:rsid w:val="00805627"/>
    <w:rsid w:val="0081595E"/>
    <w:rsid w:val="00816B92"/>
    <w:rsid w:val="0083666E"/>
    <w:rsid w:val="00842100"/>
    <w:rsid w:val="00860702"/>
    <w:rsid w:val="00860B06"/>
    <w:rsid w:val="00861E9E"/>
    <w:rsid w:val="0087143C"/>
    <w:rsid w:val="00871A0E"/>
    <w:rsid w:val="0088137B"/>
    <w:rsid w:val="008834D7"/>
    <w:rsid w:val="00890A4E"/>
    <w:rsid w:val="00896FA9"/>
    <w:rsid w:val="008A4BAD"/>
    <w:rsid w:val="008A77C3"/>
    <w:rsid w:val="008B05A1"/>
    <w:rsid w:val="008B2FB2"/>
    <w:rsid w:val="008C0BB4"/>
    <w:rsid w:val="008C6715"/>
    <w:rsid w:val="008D242A"/>
    <w:rsid w:val="008D3665"/>
    <w:rsid w:val="008D3DAB"/>
    <w:rsid w:val="008D7C50"/>
    <w:rsid w:val="008E1057"/>
    <w:rsid w:val="008E10B7"/>
    <w:rsid w:val="008F1195"/>
    <w:rsid w:val="008F60B6"/>
    <w:rsid w:val="008F6FC1"/>
    <w:rsid w:val="008F757C"/>
    <w:rsid w:val="009060E8"/>
    <w:rsid w:val="00943311"/>
    <w:rsid w:val="009457C2"/>
    <w:rsid w:val="00951F13"/>
    <w:rsid w:val="0095311A"/>
    <w:rsid w:val="0095347E"/>
    <w:rsid w:val="0096324C"/>
    <w:rsid w:val="00974A63"/>
    <w:rsid w:val="009846AF"/>
    <w:rsid w:val="00984C07"/>
    <w:rsid w:val="0099077E"/>
    <w:rsid w:val="009969DB"/>
    <w:rsid w:val="009A0AE5"/>
    <w:rsid w:val="009A145B"/>
    <w:rsid w:val="009A3579"/>
    <w:rsid w:val="009A5666"/>
    <w:rsid w:val="009C5713"/>
    <w:rsid w:val="009C6F45"/>
    <w:rsid w:val="009C7ED2"/>
    <w:rsid w:val="009F7DB4"/>
    <w:rsid w:val="00A016D1"/>
    <w:rsid w:val="00A02290"/>
    <w:rsid w:val="00A03AC6"/>
    <w:rsid w:val="00A33A2E"/>
    <w:rsid w:val="00A35097"/>
    <w:rsid w:val="00A40173"/>
    <w:rsid w:val="00A40868"/>
    <w:rsid w:val="00A41C60"/>
    <w:rsid w:val="00A50DE1"/>
    <w:rsid w:val="00A73C62"/>
    <w:rsid w:val="00A81888"/>
    <w:rsid w:val="00A86293"/>
    <w:rsid w:val="00A91621"/>
    <w:rsid w:val="00AA0542"/>
    <w:rsid w:val="00AB27BC"/>
    <w:rsid w:val="00AD0E9F"/>
    <w:rsid w:val="00AD3B85"/>
    <w:rsid w:val="00AD42BD"/>
    <w:rsid w:val="00AD5523"/>
    <w:rsid w:val="00AD585A"/>
    <w:rsid w:val="00AE30F5"/>
    <w:rsid w:val="00AE59C1"/>
    <w:rsid w:val="00AE695D"/>
    <w:rsid w:val="00AF1A67"/>
    <w:rsid w:val="00B0260A"/>
    <w:rsid w:val="00B0324E"/>
    <w:rsid w:val="00B07699"/>
    <w:rsid w:val="00B14CBE"/>
    <w:rsid w:val="00B22283"/>
    <w:rsid w:val="00B244D0"/>
    <w:rsid w:val="00B26880"/>
    <w:rsid w:val="00B339C1"/>
    <w:rsid w:val="00B375AB"/>
    <w:rsid w:val="00B4147A"/>
    <w:rsid w:val="00B44B9B"/>
    <w:rsid w:val="00B52AE3"/>
    <w:rsid w:val="00B60053"/>
    <w:rsid w:val="00B64A21"/>
    <w:rsid w:val="00B75EC0"/>
    <w:rsid w:val="00B95416"/>
    <w:rsid w:val="00B97C3B"/>
    <w:rsid w:val="00BA3DF1"/>
    <w:rsid w:val="00BA6803"/>
    <w:rsid w:val="00BB2C93"/>
    <w:rsid w:val="00BB315C"/>
    <w:rsid w:val="00BB4F65"/>
    <w:rsid w:val="00BB645A"/>
    <w:rsid w:val="00BE3B44"/>
    <w:rsid w:val="00BF6CC9"/>
    <w:rsid w:val="00C028DB"/>
    <w:rsid w:val="00C035F0"/>
    <w:rsid w:val="00C03864"/>
    <w:rsid w:val="00C079AD"/>
    <w:rsid w:val="00C15E91"/>
    <w:rsid w:val="00C21BBD"/>
    <w:rsid w:val="00C31A59"/>
    <w:rsid w:val="00C36966"/>
    <w:rsid w:val="00C45C03"/>
    <w:rsid w:val="00C53F91"/>
    <w:rsid w:val="00C55B6E"/>
    <w:rsid w:val="00C61740"/>
    <w:rsid w:val="00C75DE7"/>
    <w:rsid w:val="00C76275"/>
    <w:rsid w:val="00C9001F"/>
    <w:rsid w:val="00C9148D"/>
    <w:rsid w:val="00C95790"/>
    <w:rsid w:val="00CA2BE7"/>
    <w:rsid w:val="00CA4513"/>
    <w:rsid w:val="00CB2FEC"/>
    <w:rsid w:val="00CB571F"/>
    <w:rsid w:val="00CD0259"/>
    <w:rsid w:val="00CD3DCF"/>
    <w:rsid w:val="00CD69B3"/>
    <w:rsid w:val="00CE1C7F"/>
    <w:rsid w:val="00CE3123"/>
    <w:rsid w:val="00CE4BD8"/>
    <w:rsid w:val="00CF64C4"/>
    <w:rsid w:val="00D037BB"/>
    <w:rsid w:val="00D04F8C"/>
    <w:rsid w:val="00D13B5B"/>
    <w:rsid w:val="00D15669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46EC7"/>
    <w:rsid w:val="00D72319"/>
    <w:rsid w:val="00D75298"/>
    <w:rsid w:val="00D848AE"/>
    <w:rsid w:val="00D919A7"/>
    <w:rsid w:val="00D91C10"/>
    <w:rsid w:val="00DB0622"/>
    <w:rsid w:val="00DC3E3C"/>
    <w:rsid w:val="00DF029E"/>
    <w:rsid w:val="00DF10E2"/>
    <w:rsid w:val="00DF1934"/>
    <w:rsid w:val="00DF21BD"/>
    <w:rsid w:val="00DF2D3A"/>
    <w:rsid w:val="00DF375D"/>
    <w:rsid w:val="00DF48C8"/>
    <w:rsid w:val="00DF74BD"/>
    <w:rsid w:val="00E07795"/>
    <w:rsid w:val="00E15976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102C"/>
    <w:rsid w:val="00E77E19"/>
    <w:rsid w:val="00E82808"/>
    <w:rsid w:val="00E91C55"/>
    <w:rsid w:val="00E941D3"/>
    <w:rsid w:val="00E96A89"/>
    <w:rsid w:val="00EC4696"/>
    <w:rsid w:val="00EC676D"/>
    <w:rsid w:val="00EC797C"/>
    <w:rsid w:val="00ED56F5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uiPriority="99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lueoptions.com/spotlight_YIW/gen_y.ht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8</cp:revision>
  <cp:lastPrinted>2015-04-16T20:33:00Z</cp:lastPrinted>
  <dcterms:created xsi:type="dcterms:W3CDTF">2015-05-13T18:51:00Z</dcterms:created>
  <dcterms:modified xsi:type="dcterms:W3CDTF">2016-12-21T15:54:00Z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