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D939F42" w14:textId="77777777" w:rsidR="001B4BC2" w:rsidRPr="00FA2817" w:rsidRDefault="00FA2817" w:rsidP="0055623E">
      <w:pPr>
        <w:rPr>
          <w:lang w:val="es-ES_tradnl"/>
        </w:rPr>
      </w:pPr>
      <w:r w:rsidRPr="00FA2817">
        <w:rPr>
          <w:noProof/>
          <w:lang w:val="es-ES_tradnl"/>
        </w:rPr>
        <w:pict w14:anchorId="70D404C7">
          <v:shapetype id="_x0000_t202" coordsize="21600,21600" o:spt="202" path="m0,0l0,21600,21600,21600,21600,0xe">
            <v:stroke joinstyle="miter"/>
            <v:path gradientshapeok="t" o:connecttype="rect"/>
          </v:shapetype>
          <v:shape id="_x0000_s1025" type="#_x0000_t202" style="position:absolute;margin-left:215pt;margin-top:-23.3pt;width:297.85pt;height:99pt;z-index:251658240;mso-wrap-edited:f" wrapcoords="0 0 21600 0 21600 21600 0 21600 0 0" filled="f" stroked="f">
            <v:fill o:detectmouseclick="t"/>
            <v:textbox inset=",7.2pt,,7.2pt">
              <w:txbxContent>
                <w:p w14:paraId="0410D49A" w14:textId="77777777" w:rsidR="00A2749F" w:rsidRPr="00562153" w:rsidRDefault="00FA2817" w:rsidP="0081595E">
                  <w:pPr>
                    <w:spacing w:line="312" w:lineRule="auto"/>
                    <w:jc w:val="right"/>
                    <w:rPr>
                      <w:rFonts w:ascii="Georgia" w:hAnsi="Georgia"/>
                      <w:i/>
                      <w:color w:val="003E58"/>
                      <w:sz w:val="28"/>
                    </w:rPr>
                  </w:pPr>
                  <w:r>
                    <w:rPr>
                      <w:rFonts w:ascii="Georgia" w:eastAsia="Georgia" w:hAnsi="Georgia" w:cs="Georgia"/>
                      <w:i/>
                      <w:iCs/>
                      <w:color w:val="003E58"/>
                      <w:sz w:val="28"/>
                      <w:szCs w:val="28"/>
                      <w:bdr w:val="nil"/>
                      <w:lang w:val="es-MX"/>
                    </w:rPr>
                    <w:t>Mejorando las vidas de las mujeres y niñas</w:t>
                  </w:r>
                  <w:r>
                    <w:rPr>
                      <w:rFonts w:ascii="Georgia" w:eastAsia="Georgia" w:hAnsi="Georgia" w:cs="Georgia"/>
                      <w:i/>
                      <w:iCs/>
                      <w:color w:val="003E58"/>
                      <w:sz w:val="28"/>
                      <w:szCs w:val="28"/>
                      <w:bdr w:val="nil"/>
                      <w:lang w:val="es-MX"/>
                    </w:rPr>
                    <w:br/>
                    <w:t xml:space="preserve"> a través de programas que llevan al empoderamiento social </w:t>
                  </w:r>
                  <w:r>
                    <w:rPr>
                      <w:rFonts w:ascii="Georgia" w:eastAsia="Georgia" w:hAnsi="Georgia" w:cs="Georgia"/>
                      <w:i/>
                      <w:iCs/>
                      <w:color w:val="003E58"/>
                      <w:sz w:val="28"/>
                      <w:szCs w:val="28"/>
                      <w:bdr w:val="nil"/>
                      <w:lang w:val="es-MX"/>
                    </w:rPr>
                    <w:br/>
                    <w:t>y económico.</w:t>
                  </w:r>
                </w:p>
              </w:txbxContent>
            </v:textbox>
            <w10:wrap type="tight"/>
          </v:shape>
        </w:pict>
      </w:r>
      <w:r w:rsidRPr="00FA2817">
        <w:rPr>
          <w:noProof/>
          <w:lang w:val="es-ES_tradnl"/>
        </w:rPr>
        <w:drawing>
          <wp:anchor distT="0" distB="0" distL="114300" distR="114300" simplePos="0" relativeHeight="251659264" behindDoc="0" locked="0" layoutInCell="1" allowOverlap="1" wp14:anchorId="10C82EAC" wp14:editId="6AB33102">
            <wp:simplePos x="0" y="0"/>
            <wp:positionH relativeFrom="column">
              <wp:posOffset>-78921</wp:posOffset>
            </wp:positionH>
            <wp:positionV relativeFrom="paragraph">
              <wp:posOffset>-443204</wp:posOffset>
            </wp:positionV>
            <wp:extent cx="1716443" cy="13809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9">
                      <a:extLst>
                        <a:ext uri="{28A0092B-C50C-407E-A947-70E740481C1C}">
                          <a14:useLocalDpi xmlns:a14="http://schemas.microsoft.com/office/drawing/2010/main" val="0"/>
                        </a:ext>
                      </a:extLst>
                    </a:blip>
                    <a:stretch>
                      <a:fillRect/>
                    </a:stretch>
                  </pic:blipFill>
                  <pic:spPr>
                    <a:xfrm>
                      <a:off x="0" y="0"/>
                      <a:ext cx="1716443" cy="1380930"/>
                    </a:xfrm>
                    <a:prstGeom prst="rect">
                      <a:avLst/>
                    </a:prstGeom>
                  </pic:spPr>
                </pic:pic>
              </a:graphicData>
            </a:graphic>
          </wp:anchor>
        </w:drawing>
      </w:r>
    </w:p>
    <w:p w14:paraId="535186CF" w14:textId="77777777" w:rsidR="0042537D" w:rsidRPr="00FA2817" w:rsidRDefault="00FA2817" w:rsidP="0055623E">
      <w:pPr>
        <w:rPr>
          <w:lang w:val="es-ES_tradnl"/>
        </w:rPr>
      </w:pPr>
    </w:p>
    <w:p w14:paraId="79AD9953" w14:textId="77777777" w:rsidR="001B4BC2" w:rsidRPr="00FA2817" w:rsidRDefault="00FA2817" w:rsidP="0055623E">
      <w:pPr>
        <w:rPr>
          <w:lang w:val="es-ES_tradnl"/>
        </w:rPr>
      </w:pPr>
    </w:p>
    <w:p w14:paraId="13DFF519" w14:textId="77777777" w:rsidR="001B4BC2" w:rsidRPr="00FA2817" w:rsidRDefault="00FA2817" w:rsidP="00573515">
      <w:pPr>
        <w:pStyle w:val="Heading2"/>
        <w:rPr>
          <w:lang w:val="es-ES_tradnl"/>
        </w:rPr>
      </w:pPr>
      <w:r w:rsidRPr="00FA2817">
        <w:rPr>
          <w:rFonts w:eastAsia="Calibri Bold" w:cs="Calibri Bold"/>
          <w:bCs/>
          <w:bdr w:val="nil"/>
          <w:lang w:val="es-ES_tradnl"/>
        </w:rPr>
        <w:t>Soroptimist International of the Americas</w:t>
      </w:r>
    </w:p>
    <w:p w14:paraId="11CA81F2" w14:textId="77777777" w:rsidR="0043768F" w:rsidRPr="00FA2817" w:rsidRDefault="00FA2817" w:rsidP="0043768F">
      <w:pPr>
        <w:pStyle w:val="PinkHeading"/>
        <w:rPr>
          <w:sz w:val="20"/>
          <w:szCs w:val="10"/>
          <w:lang w:val="es-ES_tradnl"/>
        </w:rPr>
      </w:pPr>
    </w:p>
    <w:p w14:paraId="20E7EDCB" w14:textId="77777777" w:rsidR="0043768F" w:rsidRPr="00FA2817" w:rsidRDefault="00FA2817" w:rsidP="0043768F">
      <w:pPr>
        <w:pStyle w:val="PinkHeading"/>
        <w:rPr>
          <w:lang w:val="es-ES_tradnl"/>
        </w:rPr>
      </w:pPr>
      <w:r w:rsidRPr="00FA2817">
        <w:rPr>
          <w:rFonts w:eastAsia="Calibri" w:cs="Calibri"/>
          <w:szCs w:val="36"/>
          <w:bdr w:val="nil"/>
          <w:lang w:val="es-ES_tradnl"/>
        </w:rPr>
        <w:t>Retener e Involucrar a Nuestras Socias Más Jóvenes</w:t>
      </w:r>
    </w:p>
    <w:p w14:paraId="7C9A4628" w14:textId="77777777" w:rsidR="00DD5837" w:rsidRPr="00FA2817" w:rsidRDefault="00FA2817" w:rsidP="0043768F">
      <w:pPr>
        <w:pStyle w:val="Subhead"/>
        <w:rPr>
          <w:rFonts w:eastAsia="Arial" w:cs="Arial"/>
          <w:color w:val="000000"/>
          <w:sz w:val="20"/>
          <w:szCs w:val="10"/>
          <w:lang w:val="es-ES_tradnl"/>
        </w:rPr>
      </w:pPr>
    </w:p>
    <w:p w14:paraId="45825C53" w14:textId="77777777" w:rsidR="0043768F" w:rsidRPr="00FA2817" w:rsidRDefault="00FA2817" w:rsidP="00A2749F">
      <w:pPr>
        <w:pStyle w:val="Subhead"/>
        <w:spacing w:line="276" w:lineRule="auto"/>
        <w:rPr>
          <w:lang w:val="es-ES_tradnl"/>
        </w:rPr>
      </w:pPr>
      <w:r w:rsidRPr="00FA2817">
        <w:rPr>
          <w:rFonts w:eastAsia="Calibri" w:cs="Calibri"/>
          <w:color w:val="000000"/>
          <w:sz w:val="22"/>
          <w:szCs w:val="22"/>
          <w:bdr w:val="nil"/>
          <w:lang w:val="es-ES_tradnl"/>
        </w:rPr>
        <w:t>El miércoles 20 de junio del 2016, un grupo de c</w:t>
      </w:r>
      <w:r w:rsidRPr="00FA2817">
        <w:rPr>
          <w:rFonts w:eastAsia="Calibri" w:cs="Calibri"/>
          <w:color w:val="000000"/>
          <w:sz w:val="22"/>
          <w:szCs w:val="22"/>
          <w:bdr w:val="nil"/>
          <w:lang w:val="es-ES_tradnl"/>
        </w:rPr>
        <w:t xml:space="preserve">inco Soroptimistas menores de 40 años se reunió para discutir sus experiencias como socias jóvenes de la organización. El personal de membresía de SIA facilitó la conversación. Este informe resume los principales puntos de la conversación, como una visión </w:t>
      </w:r>
      <w:r w:rsidRPr="00FA2817">
        <w:rPr>
          <w:rFonts w:eastAsia="Calibri" w:cs="Calibri"/>
          <w:color w:val="000000"/>
          <w:sz w:val="22"/>
          <w:szCs w:val="22"/>
          <w:bdr w:val="nil"/>
          <w:lang w:val="es-ES_tradnl"/>
        </w:rPr>
        <w:t>general preliminar. Los clubes Soroptimistas pueden utilizar esta información mientras buscan involucrar a mujeres más jóvenes en sus propias comunidades.</w:t>
      </w:r>
    </w:p>
    <w:p w14:paraId="351CB64B" w14:textId="77777777" w:rsidR="00D778F2" w:rsidRPr="00FA2817" w:rsidRDefault="00FA2817" w:rsidP="00D778F2">
      <w:pPr>
        <w:pStyle w:val="BodyCopy"/>
        <w:numPr>
          <w:ilvl w:val="0"/>
          <w:numId w:val="2"/>
        </w:numPr>
        <w:ind w:left="270" w:hanging="270"/>
        <w:rPr>
          <w:lang w:val="es-ES_tradnl"/>
        </w:rPr>
      </w:pPr>
      <w:r w:rsidRPr="00FA2817">
        <w:rPr>
          <w:rFonts w:eastAsia="Calibri" w:cs="Calibri"/>
          <w:bdr w:val="nil"/>
          <w:lang w:val="es-ES_tradnl"/>
        </w:rPr>
        <w:t>Las socias Soroptimistas</w:t>
      </w:r>
      <w:r w:rsidRPr="00FA2817">
        <w:rPr>
          <w:rFonts w:eastAsia="Calibri" w:cs="Calibri"/>
          <w:bdr w:val="nil"/>
          <w:lang w:val="es-ES_tradnl"/>
        </w:rPr>
        <w:t xml:space="preserve"> más jóvenes valoran las oportunidades de servicio, y definen al servicio en forma diferente a como lo han hecho tradicionalmente muchas de nuestras socias y clubes. Mientras muchos de los clubes se concentran en el servicio a través de la distribución de </w:t>
      </w:r>
      <w:r w:rsidRPr="00FA2817">
        <w:rPr>
          <w:rFonts w:eastAsia="Calibri" w:cs="Calibri"/>
          <w:bdr w:val="nil"/>
          <w:lang w:val="es-ES_tradnl"/>
        </w:rPr>
        <w:t xml:space="preserve">premios y financiación, este grupo busca experiencias para involucrarse en forma directa. Las oportunidades de servicio para las socias más jóvenes son aquellas que implican </w:t>
      </w:r>
      <w:r w:rsidRPr="00FA2817">
        <w:rPr>
          <w:rFonts w:eastAsia="Calibri" w:cs="Calibri"/>
          <w:color w:val="000000"/>
          <w:bdr w:val="nil"/>
          <w:lang w:val="es-ES_tradnl"/>
        </w:rPr>
        <w:t xml:space="preserve"> ir a</w:t>
      </w:r>
      <w:r w:rsidRPr="00FA2817">
        <w:rPr>
          <w:rFonts w:eastAsia="Calibri" w:cs="Calibri"/>
          <w:color w:val="000000"/>
          <w:bdr w:val="nil"/>
          <w:lang w:val="es-ES_tradnl"/>
        </w:rPr>
        <w:t xml:space="preserve"> la comunidad y trabajar directamente con las mujeres y las niñas cuyas vidas impactamos con nuestros programas. </w:t>
      </w:r>
      <w:r w:rsidRPr="00FA2817">
        <w:rPr>
          <w:rFonts w:eastAsia="Calibri" w:cs="Calibri"/>
          <w:i/>
          <w:iCs/>
          <w:color w:val="000000"/>
          <w:bdr w:val="nil"/>
          <w:lang w:val="es-ES_tradnl"/>
        </w:rPr>
        <w:t>Suéñalo, Puedes Lograrlo (Dream It, Be It)</w:t>
      </w:r>
      <w:r w:rsidRPr="00FA2817">
        <w:rPr>
          <w:rFonts w:eastAsia="Calibri" w:cs="Calibri"/>
          <w:color w:val="000000"/>
          <w:bdr w:val="nil"/>
          <w:lang w:val="es-ES_tradnl"/>
        </w:rPr>
        <w:t xml:space="preserve"> es una oportunidad ideal de servicio para involucrar a las socias en este parámetro de edad, ya que pueden trabajar cara a cara con las jovencitas para las que son mentoras a través del programa.</w:t>
      </w:r>
    </w:p>
    <w:p w14:paraId="298A226E" w14:textId="77777777" w:rsidR="00A2749F" w:rsidRPr="00FA2817" w:rsidRDefault="00FA2817" w:rsidP="00624A82">
      <w:pPr>
        <w:pStyle w:val="BodyCopy"/>
        <w:numPr>
          <w:ilvl w:val="0"/>
          <w:numId w:val="1"/>
        </w:numPr>
        <w:ind w:left="270" w:hanging="270"/>
        <w:rPr>
          <w:lang w:val="es-ES_tradnl"/>
        </w:rPr>
      </w:pPr>
      <w:r w:rsidRPr="00FA2817">
        <w:rPr>
          <w:rFonts w:eastAsia="Calibri" w:cs="Calibri"/>
          <w:bdr w:val="nil"/>
          <w:lang w:val="es-ES_tradnl"/>
        </w:rPr>
        <w:t>Las socias de esta edad ven al futuro de SIA en forma muy diferente - particularmente en términos de simplificar las formalidades y procedimientos que guían a la mayoría de las funcione</w:t>
      </w:r>
      <w:r w:rsidRPr="00FA2817">
        <w:rPr>
          <w:rFonts w:eastAsia="Calibri" w:cs="Calibri"/>
          <w:bdr w:val="nil"/>
          <w:lang w:val="es-ES_tradnl"/>
        </w:rPr>
        <w:t xml:space="preserve">s Soroptimistas, y utilizan tecnología para hacer que los negocios del club sean más eficientes. Consideran que es su responsabilidad como la generación más joven, el empujar para que ocurra el cambio dentro de sus clubes. </w:t>
      </w:r>
    </w:p>
    <w:p w14:paraId="33579EDE" w14:textId="77777777" w:rsidR="00A2749F" w:rsidRPr="00FA2817" w:rsidRDefault="00FA2817" w:rsidP="00624A82">
      <w:pPr>
        <w:pStyle w:val="BodyCopy"/>
        <w:numPr>
          <w:ilvl w:val="0"/>
          <w:numId w:val="1"/>
        </w:numPr>
        <w:ind w:left="270" w:hanging="270"/>
        <w:rPr>
          <w:lang w:val="es-ES_tradnl"/>
        </w:rPr>
      </w:pPr>
      <w:r w:rsidRPr="00FA2817">
        <w:rPr>
          <w:rFonts w:eastAsia="Calibri" w:cs="Calibri"/>
          <w:bdr w:val="nil"/>
          <w:lang w:val="es-ES_tradnl"/>
        </w:rPr>
        <w:t xml:space="preserve">Un problema fundamental para las mujeres jóvenes en nuestra organización son las finanzas. El costo de la membresía puede ser prohibitivo para las mujeres que apenas empiezan sus carreras. Más allá del costo de </w:t>
      </w:r>
      <w:r w:rsidRPr="00FA2817">
        <w:rPr>
          <w:rFonts w:eastAsia="Calibri" w:cs="Calibri"/>
          <w:bdr w:val="nil"/>
          <w:lang w:val="es-ES_tradnl"/>
        </w:rPr>
        <w:t>las cuotas de membresía, el costo de las comidas para las reuniones y las contribuciones requeridas significan que la dificultad económica de la membresía continúa durante el año. Solo algunos clubes ofrecen opciones flexibles con ajustes para las socias m</w:t>
      </w:r>
      <w:r w:rsidRPr="00FA2817">
        <w:rPr>
          <w:rFonts w:eastAsia="Calibri" w:cs="Calibri"/>
          <w:bdr w:val="nil"/>
          <w:lang w:val="es-ES_tradnl"/>
        </w:rPr>
        <w:t>ás jóvenes, como planes de pago, comidas opcionales, o hasta pagos con tarjeta de crédito. A pesar de que las socias más jóvenes entienden el valor de la membresía y encuentran la forma de 'hacer que las cosas funcionen', nos informan que es difícil reclut</w:t>
      </w:r>
      <w:r w:rsidRPr="00FA2817">
        <w:rPr>
          <w:rFonts w:eastAsia="Calibri" w:cs="Calibri"/>
          <w:bdr w:val="nil"/>
          <w:lang w:val="es-ES_tradnl"/>
        </w:rPr>
        <w:t>ar a sus pares fuera de la organización. También es importante destacar que las socias más jóvenes no quieren que se las vea como a un 'caso de beneficencia', o que otras socias paguen por ellas.</w:t>
      </w:r>
    </w:p>
    <w:p w14:paraId="43767A5F" w14:textId="77777777" w:rsidR="00A2749F" w:rsidRPr="00FA2817" w:rsidRDefault="00FA2817" w:rsidP="00624A82">
      <w:pPr>
        <w:pStyle w:val="BodyCopy"/>
        <w:numPr>
          <w:ilvl w:val="0"/>
          <w:numId w:val="1"/>
        </w:numPr>
        <w:ind w:left="270" w:hanging="270"/>
        <w:rPr>
          <w:lang w:val="es-ES_tradnl"/>
        </w:rPr>
      </w:pPr>
      <w:r w:rsidRPr="00FA2817">
        <w:rPr>
          <w:rFonts w:eastAsia="Calibri" w:cs="Calibri"/>
          <w:bdr w:val="nil"/>
          <w:lang w:val="es-ES_tradnl"/>
        </w:rPr>
        <w:t>Las oportunidades para conectarse con la comunidad mayor de Soroptimist en las conferen</w:t>
      </w:r>
      <w:r>
        <w:rPr>
          <w:rFonts w:eastAsia="Calibri" w:cs="Calibri"/>
          <w:bdr w:val="nil"/>
          <w:lang w:val="es-ES_tradnl"/>
        </w:rPr>
        <w:t>cias regionales y la Convención</w:t>
      </w:r>
      <w:bookmarkStart w:id="0" w:name="_GoBack"/>
      <w:bookmarkEnd w:id="0"/>
      <w:r w:rsidRPr="00FA2817">
        <w:rPr>
          <w:rFonts w:eastAsia="Calibri" w:cs="Calibri"/>
          <w:bdr w:val="nil"/>
          <w:lang w:val="es-ES_tradnl"/>
        </w:rPr>
        <w:t xml:space="preserve"> son experiencias educacionales valiosas para este grupo, y brindan compañerismo y conexiones con otras mujeres con valo</w:t>
      </w:r>
      <w:r w:rsidRPr="00FA2817">
        <w:rPr>
          <w:rFonts w:eastAsia="Calibri" w:cs="Calibri"/>
          <w:bdr w:val="nil"/>
          <w:lang w:val="es-ES_tradnl"/>
        </w:rPr>
        <w:t xml:space="preserve">res similares. Volviendo a la preocupación económica, asistir a estos eventos puede resultar bastante caro y no son necesariamente accesibles para las socias en este grupo más joven. </w:t>
      </w:r>
    </w:p>
    <w:p w14:paraId="3341728B" w14:textId="77777777" w:rsidR="00A2749F" w:rsidRPr="00FA2817" w:rsidRDefault="00FA2817" w:rsidP="00624A82">
      <w:pPr>
        <w:pStyle w:val="BodyCopy"/>
        <w:numPr>
          <w:ilvl w:val="0"/>
          <w:numId w:val="1"/>
        </w:numPr>
        <w:ind w:left="270" w:hanging="270"/>
        <w:rPr>
          <w:lang w:val="es-ES_tradnl"/>
        </w:rPr>
      </w:pPr>
      <w:r w:rsidRPr="00FA2817">
        <w:rPr>
          <w:rFonts w:eastAsia="Calibri" w:cs="Calibri"/>
          <w:bdr w:val="nil"/>
          <w:lang w:val="es-ES_tradnl"/>
        </w:rPr>
        <w:lastRenderedPageBreak/>
        <w:t>Las socias más jóvenes se sienten alentadas por las socias mayores para emprender roles de liderazgo - a pesar de que no necesariamente sienten que se les brinda una capacitación completa, o la orientación que necesitan para asumir un puesto de lidera</w:t>
      </w:r>
      <w:r w:rsidRPr="00FA2817">
        <w:rPr>
          <w:rFonts w:eastAsia="Calibri" w:cs="Calibri"/>
          <w:bdr w:val="nil"/>
          <w:lang w:val="es-ES_tradnl"/>
        </w:rPr>
        <w:t>zgo. Están felizmente dispuestas a asumir roles de liderazgo, pero necesitan el apoyo de las socias con más experiencia y de las líderes pasadas.</w:t>
      </w:r>
    </w:p>
    <w:sectPr w:rsidR="00A2749F" w:rsidRPr="00FA2817" w:rsidSect="007C0FEB">
      <w:headerReference w:type="even" r:id="rId10"/>
      <w:headerReference w:type="default" r:id="rId11"/>
      <w:footerReference w:type="even" r:id="rId12"/>
      <w:footerReference w:type="default" r:id="rId13"/>
      <w:footerReference w:type="first" r:id="rId14"/>
      <w:pgSz w:w="12240" w:h="15840"/>
      <w:pgMar w:top="1080" w:right="1080" w:bottom="1080" w:left="1080" w:header="432" w:footer="288" w:gutter="0"/>
      <w:pgNumType w:start="1"/>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F8A1654" w14:textId="77777777" w:rsidR="00000000" w:rsidRDefault="00FA2817">
      <w:pPr>
        <w:spacing w:before="0" w:after="0" w:line="240" w:lineRule="auto"/>
      </w:pPr>
      <w:r>
        <w:separator/>
      </w:r>
    </w:p>
  </w:endnote>
  <w:endnote w:type="continuationSeparator" w:id="0">
    <w:p w14:paraId="68EC52E0" w14:textId="77777777" w:rsidR="00000000" w:rsidRDefault="00FA28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0D049" w14:textId="77777777" w:rsidR="00A2749F" w:rsidRDefault="00FA2817">
    <w:pPr>
      <w:pStyle w:val="Footer"/>
    </w:pPr>
  </w:p>
  <w:p w14:paraId="32233D5D" w14:textId="77777777" w:rsidR="00A2749F" w:rsidRDefault="00FA2817">
    <w:pPr>
      <w:pStyle w:val="FooterEven"/>
    </w:pPr>
    <w:r>
      <w:rPr>
        <w:rFonts w:eastAsia="Tw Cen MT" w:cs="Tw Cen MT"/>
        <w:bdr w:val="nil"/>
        <w:lang w:val="es-MX"/>
      </w:rPr>
      <w:t xml:space="preserve">Página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576C" w14:textId="77777777" w:rsidR="00A2749F" w:rsidRDefault="00FA2817">
    <w:pPr>
      <w:pStyle w:val="Footer"/>
    </w:pPr>
  </w:p>
  <w:p w14:paraId="3CECA0ED" w14:textId="77777777" w:rsidR="00A2749F" w:rsidRPr="008C6715" w:rsidRDefault="00FA2817" w:rsidP="009A145B">
    <w:pPr>
      <w:pStyle w:val="FooterPinkLine"/>
      <w:tabs>
        <w:tab w:val="left" w:pos="1680"/>
        <w:tab w:val="left" w:pos="2480"/>
        <w:tab w:val="right" w:pos="10080"/>
      </w:tabs>
      <w:jc w:val="left"/>
      <w:rPr>
        <w:sz w:val="17"/>
      </w:rPr>
    </w:pPr>
    <w:r>
      <w:rPr>
        <w:rFonts w:eastAsia="Calibri" w:cs="Calibri"/>
        <w:szCs w:val="18"/>
        <w:bdr w:val="nil"/>
        <w:lang w:val="es-MX"/>
      </w:rPr>
      <w:t xml:space="preserve">© </w:t>
    </w:r>
    <w:r>
      <w:rPr>
        <w:rFonts w:eastAsia="Calibri" w:cs="Calibri"/>
        <w:szCs w:val="18"/>
        <w:bdr w:val="nil"/>
        <w:lang w:val="es-MX"/>
      </w:rPr>
      <w:t>Soroptimist International of the Americas Fecha revisada.</w:t>
    </w:r>
    <w:r>
      <w:rPr>
        <w:rFonts w:eastAsia="Calibri" w:cs="Calibri"/>
        <w:szCs w:val="18"/>
        <w:bdr w:val="nil"/>
        <w:lang w:val="es-MX"/>
      </w:rPr>
      <w:tab/>
      <w:t xml:space="preserve">Página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rFonts w:eastAsia="Calibri" w:cs="Calibri"/>
        <w:sz w:val="20"/>
        <w:szCs w:val="20"/>
        <w:bdr w:val="nil"/>
        <w:lang w:val="es-MX"/>
      </w:rPr>
      <w:t xml:space="preserve"> de </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0763" w14:textId="77777777" w:rsidR="00A2749F" w:rsidRPr="00F221D5" w:rsidRDefault="00FA2817" w:rsidP="00C21BBD">
    <w:pPr>
      <w:pStyle w:val="FooterPinkLine"/>
      <w:tabs>
        <w:tab w:val="left" w:pos="1680"/>
        <w:tab w:val="left" w:pos="2480"/>
        <w:tab w:val="right" w:pos="10080"/>
      </w:tabs>
      <w:ind w:right="360"/>
      <w:jc w:val="center"/>
      <w:rPr>
        <w:color w:val="660066"/>
      </w:rPr>
    </w:pPr>
    <w:r>
      <w:rPr>
        <w:rFonts w:eastAsia="Calibri" w:cs="Calibri"/>
        <w:szCs w:val="18"/>
        <w:bdr w:val="nil"/>
        <w:lang w:val="es-MX"/>
      </w:rPr>
      <w:t>1709 Spruce Street  | Philadelphia, PA 19103  |  215-893-9000  | siahq@soroptimist.org  |  Soroptimist.org  |   LiveYourDream.org</w:t>
    </w:r>
    <w:r>
      <w:rPr>
        <w:rFonts w:eastAsia="Calibri" w:cs="Calibri"/>
        <w:szCs w:val="18"/>
        <w:bdr w:val="nil"/>
        <w:lang w:val="es-MX"/>
      </w:rPr>
      <w:br/>
      <w:t>© Soroptimist Inter</w:t>
    </w:r>
    <w:r>
      <w:rPr>
        <w:rFonts w:eastAsia="Calibri" w:cs="Calibri"/>
        <w:szCs w:val="18"/>
        <w:bdr w:val="nil"/>
        <w:lang w:val="es-MX"/>
      </w:rPr>
      <w:t>national of the Americas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76C003A" w14:textId="77777777" w:rsidR="00000000" w:rsidRDefault="00FA2817">
      <w:pPr>
        <w:spacing w:before="0" w:after="0" w:line="240" w:lineRule="auto"/>
      </w:pPr>
      <w:r>
        <w:separator/>
      </w:r>
    </w:p>
  </w:footnote>
  <w:footnote w:type="continuationSeparator" w:id="0">
    <w:p w14:paraId="2713BE52" w14:textId="77777777" w:rsidR="00000000" w:rsidRDefault="00FA281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BE9A" w14:textId="77777777" w:rsidR="00A2749F" w:rsidRDefault="00FA2817">
    <w:pPr>
      <w:pStyle w:val="HeaderEven"/>
    </w:pPr>
    <w:r>
      <w:rPr>
        <w:rFonts w:eastAsia="Tw Cen MT" w:cs="Tw Cen MT"/>
        <w:bCs/>
        <w:bdr w:val="nil"/>
        <w:lang w:val="es-MX"/>
      </w:rPr>
      <w:t>Violencia en el Noviazgo de Adolescentes</w:t>
    </w:r>
  </w:p>
  <w:p w14:paraId="7A9703BE" w14:textId="77777777" w:rsidR="00A2749F" w:rsidRDefault="00FA281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757B" w14:textId="77777777" w:rsidR="00A2749F" w:rsidRDefault="00FA2817" w:rsidP="00582EB3">
    <w:pPr>
      <w:pStyle w:val="SecondPageHeader"/>
    </w:pPr>
    <w:r>
      <w:rPr>
        <w:rFonts w:eastAsia="Calibri Bold" w:cs="Calibri Bold"/>
        <w:bdr w:val="nil"/>
        <w:lang w:val="es-MX"/>
      </w:rPr>
      <w:t>Título del Documento: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C0321BB"/>
    <w:multiLevelType w:val="hybridMultilevel"/>
    <w:tmpl w:val="1BE0D618"/>
    <w:lvl w:ilvl="0" w:tplc="DB308462">
      <w:start w:val="1"/>
      <w:numFmt w:val="bullet"/>
      <w:lvlText w:val=""/>
      <w:lvlJc w:val="left"/>
      <w:pPr>
        <w:ind w:left="720" w:hanging="360"/>
      </w:pPr>
      <w:rPr>
        <w:rFonts w:ascii="Symbol" w:hAnsi="Symbol" w:hint="default"/>
      </w:rPr>
    </w:lvl>
    <w:lvl w:ilvl="1" w:tplc="22A20AD6" w:tentative="1">
      <w:start w:val="1"/>
      <w:numFmt w:val="bullet"/>
      <w:lvlText w:val="o"/>
      <w:lvlJc w:val="left"/>
      <w:pPr>
        <w:ind w:left="1440" w:hanging="360"/>
      </w:pPr>
      <w:rPr>
        <w:rFonts w:ascii="Courier New" w:hAnsi="Courier New" w:cs="Courier New" w:hint="default"/>
      </w:rPr>
    </w:lvl>
    <w:lvl w:ilvl="2" w:tplc="FF46C386" w:tentative="1">
      <w:start w:val="1"/>
      <w:numFmt w:val="bullet"/>
      <w:lvlText w:val=""/>
      <w:lvlJc w:val="left"/>
      <w:pPr>
        <w:ind w:left="2160" w:hanging="360"/>
      </w:pPr>
      <w:rPr>
        <w:rFonts w:ascii="Wingdings" w:hAnsi="Wingdings" w:hint="default"/>
      </w:rPr>
    </w:lvl>
    <w:lvl w:ilvl="3" w:tplc="954C099E" w:tentative="1">
      <w:start w:val="1"/>
      <w:numFmt w:val="bullet"/>
      <w:lvlText w:val=""/>
      <w:lvlJc w:val="left"/>
      <w:pPr>
        <w:ind w:left="2880" w:hanging="360"/>
      </w:pPr>
      <w:rPr>
        <w:rFonts w:ascii="Symbol" w:hAnsi="Symbol" w:hint="default"/>
      </w:rPr>
    </w:lvl>
    <w:lvl w:ilvl="4" w:tplc="63A64EF6" w:tentative="1">
      <w:start w:val="1"/>
      <w:numFmt w:val="bullet"/>
      <w:lvlText w:val="o"/>
      <w:lvlJc w:val="left"/>
      <w:pPr>
        <w:ind w:left="3600" w:hanging="360"/>
      </w:pPr>
      <w:rPr>
        <w:rFonts w:ascii="Courier New" w:hAnsi="Courier New" w:cs="Courier New" w:hint="default"/>
      </w:rPr>
    </w:lvl>
    <w:lvl w:ilvl="5" w:tplc="ACCA4F74" w:tentative="1">
      <w:start w:val="1"/>
      <w:numFmt w:val="bullet"/>
      <w:lvlText w:val=""/>
      <w:lvlJc w:val="left"/>
      <w:pPr>
        <w:ind w:left="4320" w:hanging="360"/>
      </w:pPr>
      <w:rPr>
        <w:rFonts w:ascii="Wingdings" w:hAnsi="Wingdings" w:hint="default"/>
      </w:rPr>
    </w:lvl>
    <w:lvl w:ilvl="6" w:tplc="836A10CE" w:tentative="1">
      <w:start w:val="1"/>
      <w:numFmt w:val="bullet"/>
      <w:lvlText w:val=""/>
      <w:lvlJc w:val="left"/>
      <w:pPr>
        <w:ind w:left="5040" w:hanging="360"/>
      </w:pPr>
      <w:rPr>
        <w:rFonts w:ascii="Symbol" w:hAnsi="Symbol" w:hint="default"/>
      </w:rPr>
    </w:lvl>
    <w:lvl w:ilvl="7" w:tplc="F9A6F7E4" w:tentative="1">
      <w:start w:val="1"/>
      <w:numFmt w:val="bullet"/>
      <w:lvlText w:val="o"/>
      <w:lvlJc w:val="left"/>
      <w:pPr>
        <w:ind w:left="5760" w:hanging="360"/>
      </w:pPr>
      <w:rPr>
        <w:rFonts w:ascii="Courier New" w:hAnsi="Courier New" w:cs="Courier New" w:hint="default"/>
      </w:rPr>
    </w:lvl>
    <w:lvl w:ilvl="8" w:tplc="6D28066C"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A2817"/>
    <w:rsid w:val="00FA2817"/>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9B8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F0C5E-E40D-FD40-A5D3-B155BF6B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2948</Characters>
  <Application>Microsoft Macintosh Word</Application>
  <DocSecurity>0</DocSecurity>
  <Lines>134</Lines>
  <Paragraphs>42</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Julieta Querol</cp:lastModifiedBy>
  <cp:revision>3</cp:revision>
  <cp:lastPrinted>2012-07-20T16:19:00Z</cp:lastPrinted>
  <dcterms:created xsi:type="dcterms:W3CDTF">2016-09-16T16:47:00Z</dcterms:created>
  <dcterms:modified xsi:type="dcterms:W3CDTF">2016-10-07T18:07:00Z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